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1596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Перечень</w:t>
      </w:r>
    </w:p>
    <w:p w14:paraId="02000000">
      <w:pPr>
        <w:tabs>
          <w:tab w:leader="none" w:pos="1596" w:val="left"/>
        </w:tabs>
        <w:ind/>
        <w:jc w:val="center"/>
        <w:rPr>
          <w:b w:val="1"/>
          <w:sz w:val="20"/>
        </w:rPr>
      </w:pPr>
      <w:r>
        <w:rPr>
          <w:b w:val="1"/>
          <w:sz w:val="20"/>
        </w:rPr>
        <w:t>муниципального имущества муниципального района «Горшеченский район» Курской области, подлежащего предоставлению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14:paraId="03000000">
      <w:pPr>
        <w:pStyle w:val="Style_1"/>
        <w:ind/>
        <w:jc w:val="both"/>
        <w:rPr>
          <w:rFonts w:asciiTheme="minorAscii" w:hAnsiTheme="minorHAnsi"/>
          <w:sz w:val="20"/>
        </w:rPr>
      </w:pPr>
    </w:p>
    <w:tbl>
      <w:tblPr>
        <w:tblStyle w:val="Style_2"/>
        <w:tblW w:type="auto" w:w="0"/>
        <w:tblInd w:type="dxa" w:w="-601"/>
        <w:tblLayout w:type="fixed"/>
      </w:tblPr>
      <w:tblGrid>
        <w:gridCol w:w="424"/>
        <w:gridCol w:w="2128"/>
        <w:gridCol w:w="1984"/>
        <w:gridCol w:w="1417"/>
        <w:gridCol w:w="1134"/>
        <w:gridCol w:w="1134"/>
        <w:gridCol w:w="1134"/>
        <w:gridCol w:w="709"/>
        <w:gridCol w:w="1134"/>
      </w:tblGrid>
      <w:tr>
        <w:trPr>
          <w:trHeight w:hRule="atLeast" w:val="800"/>
        </w:trPr>
        <w:tc>
          <w:tcPr>
            <w:tcW w:type="dxa" w:w="424"/>
            <w:vMerge w:val="restart"/>
          </w:tcPr>
          <w:p w14:paraId="04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№</w:t>
            </w:r>
          </w:p>
          <w:p w14:paraId="05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п/п</w:t>
            </w:r>
          </w:p>
        </w:tc>
        <w:tc>
          <w:tcPr>
            <w:tcW w:type="dxa" w:w="2128"/>
            <w:vMerge w:val="restart"/>
          </w:tcPr>
          <w:p w14:paraId="06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Адрес (местоположение) объекта</w:t>
            </w:r>
          </w:p>
        </w:tc>
        <w:tc>
          <w:tcPr>
            <w:tcW w:type="dxa" w:w="1984"/>
            <w:vMerge w:val="restart"/>
          </w:tcPr>
          <w:p w14:paraId="07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Вид объекта недвижимости</w:t>
            </w:r>
          </w:p>
        </w:tc>
        <w:tc>
          <w:tcPr>
            <w:tcW w:type="dxa" w:w="1417"/>
            <w:vMerge w:val="restart"/>
          </w:tcPr>
          <w:p w14:paraId="08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Наименование объекта учета</w:t>
            </w:r>
          </w:p>
        </w:tc>
        <w:tc>
          <w:tcPr>
            <w:tcW w:type="dxa" w:w="3402"/>
            <w:gridSpan w:val="3"/>
            <w:tcBorders>
              <w:bottom w:color="000000" w:sz="4" w:val="single"/>
              <w:right w:color="000000" w:sz="4" w:val="single"/>
            </w:tcBorders>
          </w:tcPr>
          <w:p w14:paraId="09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 о недвижимом имуществе</w:t>
            </w:r>
          </w:p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</w:p>
        </w:tc>
        <w:tc>
          <w:tcPr>
            <w:tcW w:type="dxa" w:w="1843"/>
            <w:gridSpan w:val="2"/>
            <w:vMerge w:val="restart"/>
            <w:tcBorders>
              <w:left w:color="000000" w:sz="4" w:val="single"/>
              <w:bottom w:color="000000" w:sz="4" w:val="single"/>
            </w:tcBorders>
          </w:tcPr>
          <w:p w14:paraId="0B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Сведения о правообладателе</w:t>
            </w:r>
          </w:p>
        </w:tc>
      </w:tr>
      <w:tr>
        <w:trPr>
          <w:trHeight w:hRule="atLeast" w:val="849"/>
        </w:trPr>
        <w:tc>
          <w:tcPr>
            <w:tcW w:type="dxa" w:w="424"/>
            <w:gridSpan w:val="1"/>
            <w:vMerge w:val="continue"/>
          </w:tcPr>
          <w:p/>
        </w:tc>
        <w:tc>
          <w:tcPr>
            <w:tcW w:type="dxa" w:w="212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4"/>
            <w:vMerge w:val="restart"/>
            <w:tcBorders>
              <w:top w:color="000000" w:sz="4" w:val="single"/>
            </w:tcBorders>
          </w:tcPr>
          <w:p w14:paraId="0C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площадь кв.м.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</w:tcBorders>
          </w:tcPr>
          <w:p w14:paraId="0D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кадастровый номер объекта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right w:color="000000" w:sz="4" w:val="single"/>
            </w:tcBorders>
          </w:tcPr>
          <w:p w14:paraId="0E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техническое состояние объека недвижимости</w:t>
            </w:r>
          </w:p>
        </w:tc>
        <w:tc>
          <w:tcPr>
            <w:tcW w:type="dxa" w:w="1843"/>
            <w:gridSpan w:val="2"/>
            <w:vMerge w:val="continue"/>
            <w:tcBorders>
              <w:left w:color="000000" w:sz="4" w:val="single"/>
              <w:bottom w:color="000000" w:sz="4" w:val="single"/>
            </w:tcBorders>
          </w:tcPr>
          <w:p/>
        </w:tc>
      </w:tr>
      <w:tr>
        <w:trPr>
          <w:trHeight w:hRule="atLeast" w:val="666"/>
        </w:trPr>
        <w:tc>
          <w:tcPr>
            <w:tcW w:type="dxa" w:w="424"/>
            <w:gridSpan w:val="1"/>
            <w:vMerge w:val="continue"/>
          </w:tcPr>
          <w:p/>
        </w:tc>
        <w:tc>
          <w:tcPr>
            <w:tcW w:type="dxa" w:w="2128"/>
            <w:gridSpan w:val="1"/>
            <w:vMerge w:val="continue"/>
          </w:tcPr>
          <w:p/>
        </w:tc>
        <w:tc>
          <w:tcPr>
            <w:tcW w:type="dxa" w:w="1984"/>
            <w:gridSpan w:val="1"/>
            <w:vMerge w:val="continue"/>
          </w:tcPr>
          <w:p/>
        </w:tc>
        <w:tc>
          <w:tcPr>
            <w:tcW w:type="dxa" w:w="1417"/>
            <w:gridSpan w:val="1"/>
            <w:vMerge w:val="continue"/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</w:tcBorders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right w:color="000000" w:sz="4" w:val="single"/>
            </w:tcBorders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right w:color="000000" w:sz="4" w:val="single"/>
            </w:tcBorders>
          </w:tcPr>
          <w:p w14:paraId="0F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 xml:space="preserve">телефон 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</w:tcBorders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адрес эл. почты</w:t>
            </w:r>
          </w:p>
        </w:tc>
      </w:tr>
      <w:tr>
        <w:tc>
          <w:tcPr>
            <w:tcW w:type="dxa" w:w="424"/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type="dxa" w:w="2128"/>
          </w:tcPr>
          <w:p w14:paraId="1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п.Горшечное, ул. Кирова, 18</w:t>
            </w:r>
          </w:p>
        </w:tc>
        <w:tc>
          <w:tcPr>
            <w:tcW w:type="dxa" w:w="1984"/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type="dxa" w:w="6662"/>
            <w:gridSpan w:val="6"/>
          </w:tcPr>
          <w:p w14:paraId="14000000">
            <w:pPr>
              <w:pStyle w:val="Style_1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Исключен</w:t>
            </w:r>
          </w:p>
        </w:tc>
      </w:tr>
      <w:tr>
        <w:tc>
          <w:tcPr>
            <w:tcW w:type="dxa" w:w="424"/>
          </w:tcPr>
          <w:p w14:paraId="1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</w:t>
            </w:r>
          </w:p>
          <w:p w14:paraId="1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2128"/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Ключевский сельсовет, с.Ключ, ул. Центральная, д.17. Б</w:t>
            </w:r>
          </w:p>
        </w:tc>
        <w:tc>
          <w:tcPr>
            <w:tcW w:type="dxa" w:w="1984"/>
          </w:tcPr>
          <w:p w14:paraId="1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</w:t>
            </w:r>
          </w:p>
        </w:tc>
        <w:tc>
          <w:tcPr>
            <w:tcW w:type="dxa" w:w="1417"/>
          </w:tcPr>
          <w:p w14:paraId="1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</w:tcPr>
          <w:p w14:paraId="1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</w:tcPr>
          <w:p w14:paraId="1B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46:04:050201:247</w:t>
            </w:r>
          </w:p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1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1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20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type="dxa" w:w="2128"/>
          </w:tcPr>
          <w:p w14:paraId="2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сельсовет, д. Сомовка, ГТС пруда в верховье реки Убля у д. Сомовка /нет</w:t>
            </w:r>
          </w:p>
        </w:tc>
        <w:tc>
          <w:tcPr>
            <w:tcW w:type="dxa" w:w="1984"/>
          </w:tcPr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type="dxa" w:w="1417"/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Гидротехническое сооружение</w:t>
            </w:r>
          </w:p>
        </w:tc>
        <w:tc>
          <w:tcPr>
            <w:tcW w:type="dxa" w:w="1134"/>
          </w:tcPr>
          <w:p w14:paraId="2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2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46:04:110101:95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2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2B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2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type="dxa" w:w="2128"/>
          </w:tcPr>
          <w:p w14:paraId="2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</w:t>
            </w:r>
          </w:p>
        </w:tc>
        <w:tc>
          <w:tcPr>
            <w:tcW w:type="dxa" w:w="1984"/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Земельный участок</w:t>
            </w:r>
          </w:p>
        </w:tc>
        <w:tc>
          <w:tcPr>
            <w:tcW w:type="dxa" w:w="1417"/>
          </w:tcPr>
          <w:p w14:paraId="3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Земли сельскохозяйственного назначения</w:t>
            </w:r>
          </w:p>
        </w:tc>
        <w:tc>
          <w:tcPr>
            <w:tcW w:type="dxa" w:w="1134"/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875 кв.м</w:t>
            </w:r>
          </w:p>
        </w:tc>
        <w:tc>
          <w:tcPr>
            <w:tcW w:type="dxa" w:w="1134"/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46:04:110102:28  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3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36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3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3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type="dxa" w:w="2128"/>
          </w:tcPr>
          <w:p w14:paraId="3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</w:t>
            </w:r>
          </w:p>
        </w:tc>
        <w:tc>
          <w:tcPr>
            <w:tcW w:type="dxa" w:w="1984"/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</w:p>
          <w:p w14:paraId="3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type="dxa" w:w="1417"/>
          </w:tcPr>
          <w:p w14:paraId="3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  <w:highlight w:val="white"/>
              </w:rPr>
              <w:t>Земли сельскохозяйственного назначения- для размещения ГТС</w:t>
            </w:r>
          </w:p>
        </w:tc>
        <w:tc>
          <w:tcPr>
            <w:tcW w:type="dxa" w:w="1134"/>
          </w:tcPr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758кв.м.</w:t>
            </w:r>
          </w:p>
        </w:tc>
        <w:tc>
          <w:tcPr>
            <w:tcW w:type="dxa" w:w="1134"/>
          </w:tcPr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46:04:000000:253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3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4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42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4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4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type="dxa" w:w="2128"/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</w:t>
            </w:r>
          </w:p>
        </w:tc>
        <w:tc>
          <w:tcPr>
            <w:tcW w:type="dxa" w:w="1984"/>
          </w:tcPr>
          <w:p w14:paraId="4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</w:p>
          <w:p w14:paraId="4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type="dxa" w:w="1417"/>
          </w:tcPr>
          <w:p w14:paraId="4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Земли населенных пунктов</w:t>
            </w:r>
          </w:p>
        </w:tc>
        <w:tc>
          <w:tcPr>
            <w:tcW w:type="dxa" w:w="1134"/>
          </w:tcPr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11750кв.м.</w:t>
            </w:r>
          </w:p>
        </w:tc>
        <w:tc>
          <w:tcPr>
            <w:tcW w:type="dxa" w:w="1134"/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46:04:110201:45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4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4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4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4E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4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5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type="dxa" w:w="2128"/>
          </w:tcPr>
          <w:p w14:paraId="5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сельсовет, д.Сомовка, ГТС пруда  на реке Убля у д. Сомовка/нет</w:t>
            </w:r>
          </w:p>
        </w:tc>
        <w:tc>
          <w:tcPr>
            <w:tcW w:type="dxa" w:w="1984"/>
          </w:tcPr>
          <w:p w14:paraId="5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type="dxa" w:w="1417"/>
          </w:tcPr>
          <w:p w14:paraId="5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type="dxa" w:w="1134"/>
          </w:tcPr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46:04:110101:63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5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59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5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type="dxa" w:w="2128"/>
          </w:tcPr>
          <w:p w14:paraId="5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сельсовет, село Березово, переулок Школьный, дом 1, помещение 1</w:t>
            </w:r>
          </w:p>
        </w:tc>
        <w:tc>
          <w:tcPr>
            <w:tcW w:type="dxa" w:w="1984"/>
          </w:tcPr>
          <w:p w14:paraId="5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</w:t>
            </w:r>
          </w:p>
        </w:tc>
        <w:tc>
          <w:tcPr>
            <w:tcW w:type="dxa" w:w="1417"/>
          </w:tcPr>
          <w:p w14:paraId="5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1</w:t>
            </w:r>
          </w:p>
        </w:tc>
        <w:tc>
          <w:tcPr>
            <w:tcW w:type="dxa" w:w="1134"/>
          </w:tcPr>
          <w:p w14:paraId="5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27,4</w:t>
            </w: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type="dxa" w:w="1134"/>
          </w:tcPr>
          <w:p w14:paraId="6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46:04:110302:158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6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6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6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64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6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6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type="dxa" w:w="2128"/>
          </w:tcPr>
          <w:p w14:paraId="6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Сосновский сельсовет, село Березово, переулок Школьный, дом 1, помещение 6</w:t>
            </w:r>
          </w:p>
        </w:tc>
        <w:tc>
          <w:tcPr>
            <w:tcW w:type="dxa" w:w="1984"/>
          </w:tcPr>
          <w:p w14:paraId="6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</w:t>
            </w:r>
          </w:p>
        </w:tc>
        <w:tc>
          <w:tcPr>
            <w:tcW w:type="dxa" w:w="1417"/>
          </w:tcPr>
          <w:p w14:paraId="6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Помещение 6</w:t>
            </w:r>
          </w:p>
        </w:tc>
        <w:tc>
          <w:tcPr>
            <w:tcW w:type="dxa" w:w="1134"/>
          </w:tcPr>
          <w:p w14:paraId="6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626,8 кв.м.</w:t>
            </w:r>
          </w:p>
        </w:tc>
        <w:tc>
          <w:tcPr>
            <w:tcW w:type="dxa" w:w="1134"/>
          </w:tcPr>
          <w:p w14:paraId="6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46:04:110302:163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6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6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6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6F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7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rPr>
          <w:trHeight w:hRule="atLeast" w:val="2279"/>
        </w:trPr>
        <w:tc>
          <w:tcPr>
            <w:tcW w:type="dxa" w:w="424"/>
          </w:tcPr>
          <w:p w14:paraId="7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type="dxa" w:w="2128"/>
          </w:tcPr>
          <w:p w14:paraId="7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Удобенский сельсовет, д. Ивановка, ГТС пруда на бал. Березки у д.Ивановка</w:t>
            </w:r>
          </w:p>
        </w:tc>
        <w:tc>
          <w:tcPr>
            <w:tcW w:type="dxa" w:w="1984"/>
          </w:tcPr>
          <w:p w14:paraId="7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Гидротехническое сооружение</w:t>
            </w:r>
          </w:p>
        </w:tc>
        <w:tc>
          <w:tcPr>
            <w:tcW w:type="dxa" w:w="1417"/>
          </w:tcPr>
          <w:p w14:paraId="7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7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Протяженность: 190 метр погонный</w:t>
            </w:r>
          </w:p>
        </w:tc>
        <w:tc>
          <w:tcPr>
            <w:tcW w:type="dxa" w:w="1134"/>
          </w:tcPr>
          <w:p w14:paraId="7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46:04:150601:289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7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эксплуатации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7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7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7A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7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7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type="dxa" w:w="2128"/>
          </w:tcPr>
          <w:p w14:paraId="7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Удобенский сельсовет</w:t>
            </w:r>
          </w:p>
        </w:tc>
        <w:tc>
          <w:tcPr>
            <w:tcW w:type="dxa" w:w="1984"/>
          </w:tcPr>
          <w:p w14:paraId="7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</w:p>
          <w:p w14:paraId="7F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type="dxa" w:w="1417"/>
          </w:tcPr>
          <w:p w14:paraId="8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Земли сельскохозяйственного назначе</w:t>
            </w:r>
          </w:p>
          <w:p w14:paraId="8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ния–для размещения ГТС</w:t>
            </w:r>
          </w:p>
        </w:tc>
        <w:tc>
          <w:tcPr>
            <w:tcW w:type="dxa" w:w="1134"/>
          </w:tcPr>
          <w:p w14:paraId="8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4318,00 кв.м.</w:t>
            </w:r>
          </w:p>
        </w:tc>
        <w:tc>
          <w:tcPr>
            <w:tcW w:type="dxa" w:w="1134"/>
          </w:tcPr>
          <w:p w14:paraId="8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46:04:151005:13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8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Пригоден к использованию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8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8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87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8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8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type="dxa" w:w="2128"/>
          </w:tcPr>
          <w:p w14:paraId="8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Солдатский сельсовет</w:t>
            </w:r>
          </w:p>
        </w:tc>
        <w:tc>
          <w:tcPr>
            <w:tcW w:type="dxa" w:w="1984"/>
          </w:tcPr>
          <w:p w14:paraId="8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</w:p>
          <w:p w14:paraId="8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type="dxa" w:w="1417"/>
          </w:tcPr>
          <w:p w14:paraId="8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Земли сельскохозяйственного назначе</w:t>
            </w:r>
          </w:p>
          <w:p w14:paraId="8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ния–для размещения ГТС</w:t>
            </w:r>
          </w:p>
        </w:tc>
        <w:tc>
          <w:tcPr>
            <w:tcW w:type="dxa" w:w="1134"/>
          </w:tcPr>
          <w:p w14:paraId="8F000000">
            <w:pPr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8764</w:t>
            </w:r>
          </w:p>
          <w:p w14:paraId="9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кв.м.</w:t>
            </w:r>
          </w:p>
        </w:tc>
        <w:tc>
          <w:tcPr>
            <w:tcW w:type="dxa" w:w="1134"/>
          </w:tcPr>
          <w:p w14:paraId="91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46:04:101007:8</w:t>
            </w:r>
          </w:p>
          <w:p w14:paraId="9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9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Пригоден к использованию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94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9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96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97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9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type="dxa" w:w="2128"/>
          </w:tcPr>
          <w:p w14:paraId="9900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Знаменский сельсовет</w:t>
            </w:r>
          </w:p>
        </w:tc>
        <w:tc>
          <w:tcPr>
            <w:tcW w:type="dxa" w:w="1984"/>
          </w:tcPr>
          <w:p w14:paraId="9A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Земельный </w:t>
            </w:r>
          </w:p>
          <w:p w14:paraId="9B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участок</w:t>
            </w:r>
          </w:p>
        </w:tc>
        <w:tc>
          <w:tcPr>
            <w:tcW w:type="dxa" w:w="1417"/>
          </w:tcPr>
          <w:p w14:paraId="9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Земли сельскохозяйственного назначе</w:t>
            </w:r>
          </w:p>
          <w:p w14:paraId="9D00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ния–для размещения ГТС </w:t>
            </w:r>
          </w:p>
        </w:tc>
        <w:tc>
          <w:tcPr>
            <w:tcW w:type="dxa" w:w="1134"/>
          </w:tcPr>
          <w:p w14:paraId="9E00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9583кв.м.</w:t>
            </w:r>
          </w:p>
        </w:tc>
        <w:tc>
          <w:tcPr>
            <w:tcW w:type="dxa" w:w="1134"/>
          </w:tcPr>
          <w:p w14:paraId="9F00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46:04:040604:2</w:t>
            </w:r>
          </w:p>
          <w:p w14:paraId="A0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A1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Пригоден к использованию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A2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A3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A4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A5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424"/>
          </w:tcPr>
          <w:p w14:paraId="A6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type="dxa" w:w="2128"/>
          </w:tcPr>
          <w:p w14:paraId="A7000000">
            <w:pPr>
              <w:pStyle w:val="Style_3"/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Курская область, Горшеченский район, Солдатский сельсовет, Знаменский сельсовет на ручье Боровка у д. Степановка</w:t>
            </w:r>
          </w:p>
        </w:tc>
        <w:tc>
          <w:tcPr>
            <w:tcW w:type="dxa" w:w="1984"/>
          </w:tcPr>
          <w:p w14:paraId="A8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Сооружение</w:t>
            </w:r>
          </w:p>
        </w:tc>
        <w:tc>
          <w:tcPr>
            <w:tcW w:type="dxa" w:w="1417"/>
          </w:tcPr>
          <w:p w14:paraId="A9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type="dxa" w:w="1134"/>
          </w:tcPr>
          <w:p w14:paraId="AA000000">
            <w:pPr>
              <w:pStyle w:val="Style_3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2880 кв.м</w:t>
            </w:r>
          </w:p>
        </w:tc>
        <w:tc>
          <w:tcPr>
            <w:tcW w:type="dxa" w:w="1134"/>
          </w:tcPr>
          <w:p w14:paraId="AB000000">
            <w:pPr>
              <w:ind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46:04:000000:284</w:t>
            </w:r>
          </w:p>
        </w:tc>
        <w:tc>
          <w:tcPr>
            <w:tcW w:type="dxa" w:w="1134"/>
            <w:tcBorders>
              <w:right w:color="000000" w:sz="4" w:val="single"/>
            </w:tcBorders>
          </w:tcPr>
          <w:p w14:paraId="AC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Пригодно к использованию</w:t>
            </w:r>
          </w:p>
        </w:tc>
        <w:tc>
          <w:tcPr>
            <w:tcW w:type="dxa" w:w="709"/>
            <w:tcBorders>
              <w:left w:color="000000" w:sz="4" w:val="single"/>
              <w:right w:color="000000" w:sz="4" w:val="single"/>
            </w:tcBorders>
          </w:tcPr>
          <w:p w14:paraId="AD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847133</w:t>
            </w:r>
          </w:p>
          <w:p w14:paraId="AE000000">
            <w:pPr>
              <w:pStyle w:val="Style_1"/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22483</w:t>
            </w:r>
          </w:p>
        </w:tc>
        <w:tc>
          <w:tcPr>
            <w:tcW w:type="dxa" w:w="1134"/>
            <w:tcBorders>
              <w:left w:color="000000" w:sz="4" w:val="single"/>
            </w:tcBorders>
          </w:tcPr>
          <w:p w14:paraId="AF000000">
            <w:pPr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adm.zemly@yandex.ru</w:t>
            </w:r>
          </w:p>
          <w:p w14:paraId="B0000000">
            <w:pPr>
              <w:rPr>
                <w:color w:val="000000"/>
                <w:sz w:val="20"/>
              </w:rPr>
            </w:pPr>
          </w:p>
        </w:tc>
      </w:tr>
    </w:tbl>
    <w:p w14:paraId="B1000000">
      <w:pPr>
        <w:pStyle w:val="Style_1"/>
        <w:ind/>
        <w:jc w:val="both"/>
        <w:rPr>
          <w:rFonts w:ascii="Times New Roman" w:hAnsi="Times New Roman"/>
          <w:sz w:val="24"/>
        </w:rPr>
      </w:pPr>
    </w:p>
    <w:p w14:paraId="B2000000">
      <w:pPr>
        <w:tabs>
          <w:tab w:leader="none" w:pos="1596" w:val="left"/>
        </w:tabs>
        <w:ind/>
      </w:pPr>
    </w:p>
    <w:p w14:paraId="B3000000">
      <w:pPr>
        <w:tabs>
          <w:tab w:leader="none" w:pos="709" w:val="left"/>
          <w:tab w:leader="none" w:pos="5580" w:val="left"/>
        </w:tabs>
        <w:ind w:right="-1"/>
        <w:rPr>
          <w:sz w:val="18"/>
        </w:rPr>
      </w:pPr>
    </w:p>
    <w:sectPr>
      <w:pgSz w:h="16838" w:orient="portrait" w:w="11906"/>
      <w:pgMar w:bottom="1440" w:footer="708" w:gutter="0" w:header="708" w:left="1080" w:right="1080" w:top="993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1" w:type="paragraph">
    <w:name w:val="ConsPlusNormal"/>
    <w:link w:val="Style_1_ch"/>
    <w:pPr>
      <w:widowControl w:val="0"/>
      <w:ind/>
    </w:pPr>
    <w:rPr>
      <w:rFonts w:ascii="Calibri" w:hAnsi="Calibri"/>
      <w:sz w:val="22"/>
    </w:rPr>
  </w:style>
  <w:style w:styleId="Style_1_ch" w:type="character">
    <w:name w:val="ConsPlusNormal"/>
    <w:link w:val="Style_1"/>
    <w:rPr>
      <w:rFonts w:ascii="Calibri" w:hAnsi="Calibri"/>
      <w:sz w:val="22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ConsPlusTitle"/>
    <w:link w:val="Style_6_ch"/>
    <w:pPr>
      <w:widowControl w:val="0"/>
      <w:ind/>
    </w:pPr>
    <w:rPr>
      <w:rFonts w:ascii="Calibri" w:hAnsi="Calibri"/>
      <w:b w:val="1"/>
      <w:sz w:val="22"/>
    </w:rPr>
  </w:style>
  <w:style w:styleId="Style_6_ch" w:type="character">
    <w:name w:val="ConsPlusTitle"/>
    <w:link w:val="Style_6"/>
    <w:rPr>
      <w:rFonts w:ascii="Calibri" w:hAnsi="Calibri"/>
      <w:b w:val="1"/>
      <w:sz w:val="22"/>
    </w:rPr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4"/>
    <w:link w:val="Style_10_ch"/>
    <w:pPr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4_ch"/>
    <w:link w:val="Style_10"/>
  </w:style>
  <w:style w:styleId="Style_11" w:type="paragraph">
    <w:name w:val="header"/>
    <w:basedOn w:val="Style_4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header"/>
    <w:basedOn w:val="Style_4_ch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4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No Spacing"/>
    <w:link w:val="Style_14_ch"/>
    <w:pPr>
      <w:widowControl w:val="0"/>
      <w:ind/>
    </w:pPr>
    <w:rPr>
      <w:rFonts w:ascii="Calibri" w:hAnsi="Calibri"/>
      <w:sz w:val="22"/>
    </w:rPr>
  </w:style>
  <w:style w:styleId="Style_14_ch" w:type="character">
    <w:name w:val="No Spacing"/>
    <w:link w:val="Style_14"/>
    <w:rPr>
      <w:rFonts w:ascii="Calibri" w:hAnsi="Calibri"/>
      <w:sz w:val="22"/>
    </w:rPr>
  </w:style>
  <w:style w:styleId="Style_3" w:type="paragraph">
    <w:name w:val="Standard"/>
    <w:link w:val="Style_3_ch"/>
    <w:rPr>
      <w:sz w:val="24"/>
    </w:rPr>
  </w:style>
  <w:style w:styleId="Style_3_ch" w:type="character">
    <w:name w:val="Standard"/>
    <w:link w:val="Style_3"/>
    <w:rPr>
      <w:sz w:val="24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4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Normal (Web)"/>
    <w:basedOn w:val="Style_4"/>
    <w:link w:val="Style_17_ch"/>
    <w:pPr>
      <w:spacing w:afterAutospacing="on" w:beforeAutospacing="on"/>
      <w:ind/>
    </w:pPr>
  </w:style>
  <w:style w:styleId="Style_17_ch" w:type="character">
    <w:name w:val="Normal (Web)"/>
    <w:basedOn w:val="Style_4_ch"/>
    <w:link w:val="Style_17"/>
  </w:style>
  <w:style w:styleId="Style_18" w:type="paragraph">
    <w:name w:val="Emphasis"/>
    <w:link w:val="Style_18_ch"/>
    <w:rPr>
      <w:i w:val="1"/>
    </w:rPr>
  </w:style>
  <w:style w:styleId="Style_18_ch" w:type="character">
    <w:name w:val="Emphasis"/>
    <w:link w:val="Style_18"/>
    <w:rPr>
      <w:i w:val="1"/>
    </w:rPr>
  </w:style>
  <w:style w:styleId="Style_19" w:type="paragraph">
    <w:name w:val="heading 5"/>
    <w:next w:val="Style_4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4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  <w:sz w:val="22"/>
    </w:rPr>
  </w:style>
  <w:style w:styleId="Style_22_ch" w:type="character">
    <w:name w:val="Footnote"/>
    <w:link w:val="Style_22"/>
    <w:rPr>
      <w:rFonts w:ascii="XO Thames" w:hAnsi="XO Thames"/>
      <w:sz w:val="22"/>
    </w:rPr>
  </w:style>
  <w:style w:styleId="Style_23" w:type="paragraph">
    <w:name w:val="toc 1"/>
    <w:next w:val="Style_4"/>
    <w:link w:val="Style_2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toc 8"/>
    <w:next w:val="Style_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7" w:type="paragraph">
    <w:name w:val="toc 5"/>
    <w:next w:val="Style_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Balloon Text"/>
    <w:basedOn w:val="Style_4"/>
    <w:link w:val="Style_28_ch"/>
    <w:rPr>
      <w:rFonts w:ascii="Tahoma" w:hAnsi="Tahoma"/>
      <w:sz w:val="16"/>
    </w:rPr>
  </w:style>
  <w:style w:styleId="Style_28_ch" w:type="character">
    <w:name w:val="Balloon Text"/>
    <w:basedOn w:val="Style_4_ch"/>
    <w:link w:val="Style_28"/>
    <w:rPr>
      <w:rFonts w:ascii="Tahoma" w:hAnsi="Tahoma"/>
      <w:sz w:val="16"/>
    </w:rPr>
  </w:style>
  <w:style w:styleId="Style_29" w:type="paragraph">
    <w:name w:val="Subtitle"/>
    <w:next w:val="Style_4"/>
    <w:link w:val="Style_2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9_ch" w:type="character">
    <w:name w:val="Subtitle"/>
    <w:link w:val="Style_29"/>
    <w:rPr>
      <w:rFonts w:ascii="XO Thames" w:hAnsi="XO Thames"/>
      <w:i w:val="1"/>
      <w:sz w:val="24"/>
    </w:rPr>
  </w:style>
  <w:style w:styleId="Style_30" w:type="paragraph">
    <w:name w:val="Title"/>
    <w:next w:val="Style_4"/>
    <w:link w:val="Style_3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0_ch" w:type="character">
    <w:name w:val="Title"/>
    <w:link w:val="Style_30"/>
    <w:rPr>
      <w:rFonts w:ascii="XO Thames" w:hAnsi="XO Thames"/>
      <w:b w:val="1"/>
      <w:caps w:val="1"/>
      <w:sz w:val="40"/>
    </w:rPr>
  </w:style>
  <w:style w:styleId="Style_31" w:type="paragraph">
    <w:name w:val="heading 4"/>
    <w:next w:val="Style_4"/>
    <w:link w:val="Style_3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1_ch" w:type="character">
    <w:name w:val="heading 4"/>
    <w:link w:val="Style_31"/>
    <w:rPr>
      <w:rFonts w:ascii="XO Thames" w:hAnsi="XO Thames"/>
      <w:b w:val="1"/>
      <w:sz w:val="24"/>
    </w:rPr>
  </w:style>
  <w:style w:styleId="Style_32" w:type="paragraph">
    <w:name w:val="heading 2"/>
    <w:next w:val="Style_4"/>
    <w:link w:val="Style_3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2_ch" w:type="character">
    <w:name w:val="heading 2"/>
    <w:link w:val="Style_32"/>
    <w:rPr>
      <w:rFonts w:ascii="XO Thames" w:hAnsi="XO Thames"/>
      <w:b w:val="1"/>
      <w:sz w:val="28"/>
    </w:r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33"/>
    <w:rPr>
      <w:rFonts w:asciiTheme="minorAscii" w:hAnsiTheme="minorHAnsi"/>
      <w:sz w:val="22"/>
    </w:r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MyOffice-CoreFramework-Windows/33-1224.848.9398.852.1@81d08b7ef3bfedd37921072551876f29ab5b92ed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2024-10-10T08:25:52Z</dcterms:modified>
</cp:coreProperties>
</file>