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Mar>
              <w:left w:type="dxa" w:w="0"/>
              <w:right w:type="dxa" w:w="0"/>
            </w:tcMar>
          </w:tcPr>
          <w:p w14:paraId="09000000">
            <w:pPr>
              <w:pStyle w:val="Style_3"/>
              <w:ind w:firstLine="0" w:left="0"/>
              <w:jc w:val="left"/>
            </w:pPr>
            <w: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8335"/>
        </w:trPr>
        <w:tc>
          <w:tcPr>
            <w:tcW w:type="dxa" w:w="10716"/>
            <w:tcMar>
              <w:left w:type="dxa" w:w="0"/>
              <w:right w:type="dxa" w:w="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Федеральный закон от 18.07.2019 N 185-ФЗ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внесении изменений в статью 33 Федерального закона "О социальной защите инвалидов в Российской Федерации" и статьи 4 и 4.1 Федерального закона "О развитии малого и среднего предпринимательства в Российской Федерации"</w:t>
            </w:r>
          </w:p>
        </w:tc>
      </w:tr>
      <w:tr>
        <w:trPr>
          <w:trHeight w:hRule="exact" w:val="3031"/>
        </w:trPr>
        <w:tc>
          <w:tcPr>
            <w:tcW w:type="dxa" w:w="10716"/>
            <w:tcMar>
              <w:left w:type="dxa" w:w="0"/>
              <w:right w:type="dxa" w:w="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"http://www.consultant.ru" \o "Ссылка на КонсультантПлюс"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18.05.2020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841" w:footer="0" w:gutter="0" w:header="0" w:left="595" w:right="595" w:top="841"/>
        </w:sectPr>
      </w:pPr>
    </w:p>
    <w:p w14:paraId="0D000000">
      <w:pPr>
        <w:pStyle w:val="Style_2"/>
        <w:ind w:firstLine="0" w:left="0"/>
        <w:jc w:val="both"/>
        <w:outlineLvl w:val="0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03"/>
        <w:gridCol w:w="5104"/>
      </w:tblGrid>
      <w:tr>
        <w:tc>
          <w:tcPr>
            <w:tcW w:type="dxa" w:w="5103"/>
            <w:tcMar>
              <w:left w:type="dxa" w:w="0"/>
              <w:right w:type="dxa" w:w="0"/>
            </w:tcMar>
          </w:tcPr>
          <w:p w14:paraId="0E000000">
            <w:pPr>
              <w:pStyle w:val="Style_2"/>
              <w:ind w:firstLine="0" w:left="0"/>
              <w:jc w:val="left"/>
            </w:pPr>
            <w:r>
              <w:t>18</w:t>
            </w:r>
            <w:r>
              <w:t> </w:t>
            </w:r>
            <w:r>
              <w:t>июля</w:t>
            </w:r>
            <w:r>
              <w:t> </w:t>
            </w:r>
            <w:r>
              <w:t>2019</w:t>
            </w:r>
            <w:r>
              <w:t> </w:t>
            </w:r>
            <w:r>
              <w:t>года</w:t>
            </w:r>
          </w:p>
        </w:tc>
        <w:tc>
          <w:tcPr>
            <w:tcW w:type="dxa" w:w="5104"/>
            <w:tcMar>
              <w:left w:type="dxa" w:w="0"/>
              <w:right w:type="dxa" w:w="0"/>
            </w:tcMar>
          </w:tcPr>
          <w:p w14:paraId="0F000000">
            <w:pPr>
              <w:pStyle w:val="Style_2"/>
              <w:ind w:firstLine="0" w:left="0"/>
              <w:jc w:val="right"/>
            </w:pPr>
            <w:r>
              <w:t>N</w:t>
            </w:r>
            <w:r>
              <w:t> </w:t>
            </w:r>
            <w:r>
              <w:t>185-ФЗ</w:t>
            </w:r>
          </w:p>
        </w:tc>
      </w:tr>
    </w:tbl>
    <w:p w14:paraId="10000000">
      <w:pPr>
        <w:pStyle w:val="Style_2"/>
        <w:spacing w:after="100" w:before="100"/>
        <w:ind w:firstLine="0" w:left="0"/>
        <w:jc w:val="both"/>
        <w:rPr>
          <w:sz w:val="2"/>
        </w:rPr>
      </w:pPr>
    </w:p>
    <w:p w14:paraId="11000000">
      <w:pPr>
        <w:pStyle w:val="Style_2"/>
        <w:ind w:firstLine="0" w:left="0"/>
        <w:jc w:val="both"/>
      </w:pPr>
    </w:p>
    <w:p w14:paraId="12000000">
      <w:pPr>
        <w:pStyle w:val="Style_4"/>
        <w:ind w:firstLine="0" w:left="0"/>
        <w:jc w:val="center"/>
      </w:pPr>
      <w:r>
        <w:t>РОССИЙСКАЯ ФЕДЕРАЦИЯ</w:t>
      </w:r>
    </w:p>
    <w:p w14:paraId="13000000">
      <w:pPr>
        <w:pStyle w:val="Style_4"/>
        <w:ind w:firstLine="0" w:left="0"/>
        <w:jc w:val="center"/>
      </w:pPr>
    </w:p>
    <w:p w14:paraId="14000000">
      <w:pPr>
        <w:pStyle w:val="Style_4"/>
        <w:ind w:firstLine="0" w:left="0"/>
        <w:jc w:val="center"/>
      </w:pPr>
      <w:r>
        <w:t>ФЕДЕРАЛЬНЫЙ ЗАКОН</w:t>
      </w:r>
    </w:p>
    <w:p w14:paraId="15000000">
      <w:pPr>
        <w:pStyle w:val="Style_4"/>
        <w:ind w:firstLine="540" w:left="0"/>
        <w:jc w:val="both"/>
      </w:pPr>
    </w:p>
    <w:p w14:paraId="16000000">
      <w:pPr>
        <w:pStyle w:val="Style_4"/>
        <w:ind w:firstLine="0" w:left="0"/>
        <w:jc w:val="center"/>
      </w:pPr>
      <w:r>
        <w:t>О ВНЕСЕНИИ ИЗМЕНЕНИЙ</w:t>
      </w:r>
    </w:p>
    <w:p w14:paraId="17000000">
      <w:pPr>
        <w:pStyle w:val="Style_4"/>
        <w:ind w:firstLine="0" w:left="0"/>
        <w:jc w:val="center"/>
      </w:pPr>
      <w:r>
        <w:t>В СТАТЬЮ 33 ФЕДЕРАЛЬНОГО ЗАКОНА "О СОЦИАЛЬНОЙ ЗАЩИТЕ</w:t>
      </w:r>
    </w:p>
    <w:p w14:paraId="18000000">
      <w:pPr>
        <w:pStyle w:val="Style_4"/>
        <w:ind w:firstLine="0" w:left="0"/>
        <w:jc w:val="center"/>
      </w:pPr>
      <w:r>
        <w:t>ИНВАЛИДОВ В РОССИЙСКОЙ ФЕДЕРАЦИИ" И СТАТЬИ 4 И 4.1</w:t>
      </w:r>
    </w:p>
    <w:p w14:paraId="19000000">
      <w:pPr>
        <w:pStyle w:val="Style_4"/>
        <w:ind w:firstLine="0" w:left="0"/>
        <w:jc w:val="center"/>
      </w:pPr>
      <w:r>
        <w:t>ФЕДЕРАЛЬНОГО ЗАКОНА "О РАЗВИТИИ МАЛОГО И СРЕДНЕГО</w:t>
      </w:r>
    </w:p>
    <w:p w14:paraId="1A000000">
      <w:pPr>
        <w:pStyle w:val="Style_4"/>
        <w:ind w:firstLine="0" w:left="0"/>
        <w:jc w:val="center"/>
      </w:pPr>
      <w:r>
        <w:t>ПРЕДПРИНИМАТЕЛЬСТВА В РОССИЙСКОЙ ФЕДЕРАЦИИ"</w:t>
      </w:r>
    </w:p>
    <w:p w14:paraId="1B000000">
      <w:pPr>
        <w:pStyle w:val="Style_2"/>
        <w:ind w:firstLine="0" w:left="0"/>
        <w:jc w:val="both"/>
      </w:pPr>
    </w:p>
    <w:p w14:paraId="1C000000">
      <w:pPr>
        <w:pStyle w:val="Style_2"/>
        <w:ind w:firstLine="0" w:left="0"/>
        <w:jc w:val="right"/>
      </w:pPr>
      <w:r>
        <w:t>Принят</w:t>
      </w:r>
    </w:p>
    <w:p w14:paraId="1D000000">
      <w:pPr>
        <w:pStyle w:val="Style_2"/>
        <w:ind w:firstLine="0" w:left="0"/>
        <w:jc w:val="right"/>
      </w:pPr>
      <w:r>
        <w:t>Государственной Думой</w:t>
      </w:r>
    </w:p>
    <w:p w14:paraId="1E000000">
      <w:pPr>
        <w:pStyle w:val="Style_2"/>
        <w:ind w:firstLine="0" w:left="0"/>
        <w:jc w:val="right"/>
      </w:pPr>
      <w:r>
        <w:t>27 июня 2019 года</w:t>
      </w:r>
    </w:p>
    <w:p w14:paraId="1F000000">
      <w:pPr>
        <w:pStyle w:val="Style_2"/>
        <w:ind w:firstLine="0" w:left="0"/>
        <w:jc w:val="both"/>
      </w:pPr>
    </w:p>
    <w:p w14:paraId="20000000">
      <w:pPr>
        <w:pStyle w:val="Style_2"/>
        <w:ind w:firstLine="0" w:left="0"/>
        <w:jc w:val="right"/>
      </w:pPr>
      <w:r>
        <w:t>Одобрен</w:t>
      </w:r>
    </w:p>
    <w:p w14:paraId="21000000">
      <w:pPr>
        <w:pStyle w:val="Style_2"/>
        <w:ind w:firstLine="0" w:left="0"/>
        <w:jc w:val="right"/>
      </w:pPr>
      <w:r>
        <w:t>Советом Федерации</w:t>
      </w:r>
    </w:p>
    <w:p w14:paraId="22000000">
      <w:pPr>
        <w:pStyle w:val="Style_2"/>
        <w:ind w:firstLine="0" w:left="0"/>
        <w:jc w:val="right"/>
      </w:pPr>
      <w:r>
        <w:t>10 июля 2019 года</w:t>
      </w:r>
    </w:p>
    <w:p w14:paraId="23000000">
      <w:pPr>
        <w:pStyle w:val="Style_2"/>
        <w:ind w:firstLine="0" w:left="0"/>
        <w:jc w:val="both"/>
      </w:pPr>
    </w:p>
    <w:p w14:paraId="24000000">
      <w:pPr>
        <w:pStyle w:val="Style_4"/>
        <w:ind w:firstLine="540" w:left="0"/>
        <w:jc w:val="both"/>
        <w:outlineLvl w:val="0"/>
      </w:pPr>
      <w:r>
        <w:t>Статья 1</w:t>
      </w:r>
    </w:p>
    <w:p w14:paraId="25000000">
      <w:pPr>
        <w:pStyle w:val="Style_2"/>
        <w:ind w:firstLine="0" w:left="0"/>
        <w:jc w:val="both"/>
      </w:pPr>
    </w:p>
    <w:p w14:paraId="26000000">
      <w:pPr>
        <w:pStyle w:val="Style_2"/>
        <w:ind w:firstLine="540" w:left="0"/>
        <w:jc w:val="both"/>
      </w:pPr>
      <w:r>
        <w:t xml:space="preserve">Внести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"consultantplus://offline/ref=54AE396B5EBEAC6A46B2B9E036CA6EE80EA2EFE80085962BE348C813565625CB1E09018EE5EE9D99305D09AE4B8196DD5F098D5E3B686FB6PFqCH" \o "Федеральный закон от 24.11.1995 N 181-ФЗ (ред. от 02.12.2019) "О социальной защите инвалидов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статью 33</w:t>
      </w:r>
      <w:r>
        <w:rPr>
          <w:color w:val="0000FF"/>
        </w:rPr>
        <w:fldChar w:fldCharType="end"/>
      </w:r>
      <w:r>
        <w:t xml:space="preserve">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4563; 1999, N 2, ст. 232; 2011, N 45, ст. 6329; 2012, N 29, ст. 3990) следующие изменения:</w:t>
      </w:r>
    </w:p>
    <w:p w14:paraId="27000000">
      <w:pPr>
        <w:pStyle w:val="Style_2"/>
        <w:spacing w:before="200"/>
        <w:ind w:firstLine="540" w:left="0"/>
        <w:jc w:val="both"/>
      </w:pPr>
      <w:r>
        <w:t xml:space="preserve">1)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"consultantplus://offline/ref=54AE396B5EBEAC6A46B2B9E036CA6EE80EA2EFE80085962BE348C813565625CB1E09018EE0EB94CF661208F20EDC85DC52098F5B27P6qAH" \o "Федеральный закон от 24.11.1995 N 181-ФЗ (ред. от 02.12.2019) "О социальной защите инвалидов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 седьмую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28000000">
      <w:pPr>
        <w:pStyle w:val="Style_2"/>
        <w:spacing w:before="200"/>
        <w:ind w:firstLine="540" w:left="0"/>
        <w:jc w:val="both"/>
      </w:pPr>
      <w:r>
        <w:t xml:space="preserve">"На общества с ограниченной ответственностью, участниками которых являются только общероссийские общественные объединения инвалидов и (или) их отделения (территориальные подразделения), распространяется действие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"consultantplus://offline/ref=54AE396B5EBEAC6A46B2B9E036CA6EE80EA5EFEB0181962BE348C813565625CB0C095982E4E6819B32485FFF0DPDq4H" \o "Федеральный закон от 24.07.2007 N 209-ФЗ (ред. от 01.04.2020) "О развитии малого и среднего предпринимательства в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24 июля 2007 года N 209-ФЗ "О развитии малого и среднего предпринимательства в Российской Федерации" при соответствии таких обществ с ограниченной ответственностью требованиям, установленным указанным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"consultantplus://offline/ref=54AE396B5EBEAC6A46B2B9E036CA6EE80EA5EFEB0181962BE348C813565625CB0C095982E4E6819B32485FFF0DPDq4H" \o "Федеральный закон от 24.07.2007 N 209-ФЗ (ред. от 01.04.2020) "О развитии малого и среднего предпринимательства в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>, и при условии, что сведения о таких обществах с ограниченной ответственностью внесены в единый реестр субъектов малого и среднего предпринимательства.";</w:t>
      </w:r>
    </w:p>
    <w:p w14:paraId="29000000">
      <w:pPr>
        <w:pStyle w:val="Style_2"/>
        <w:spacing w:before="200"/>
        <w:ind w:firstLine="540" w:left="0"/>
        <w:jc w:val="both"/>
      </w:pPr>
      <w:r>
        <w:t xml:space="preserve">2)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"consultantplus://offline/ref=54AE396B5EBEAC6A46B2B9E036CA6EE80EA2EFE80085962BE348C813565625CB1E09018EE5EE9D99305D09AE4B8196DD5F098D5E3B686FB6PFqCH" \o "Федеральный закон от 24.11.1995 N 181-ФЗ (ред. от 02.12.2019) "О социальной защите инвалидов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частями восьмой и девятой следующего содержания:</w:t>
      </w:r>
    </w:p>
    <w:p w14:paraId="2A000000">
      <w:pPr>
        <w:pStyle w:val="Style_2"/>
        <w:spacing w:before="200"/>
        <w:ind w:firstLine="540" w:left="0"/>
        <w:jc w:val="both"/>
      </w:pPr>
      <w:r>
        <w:t>"Указанные в части седьмой настоящей статьи общероссийские общественные объединения инвалидов информируют федеральный орган исполнительной власти, уполномоченный в сфере регистрации некоммерческих организаций, о создании (прекращении деятельности) своих отделений (территориальных подразделений) в течение одного месяца со дня создания (прекращения деятельности) отделения (территориального подразделения) с приложением копии протокола учредительного съезда (конференции) или общего собрания соответствующего отделения (территориального подразделения).</w:t>
      </w:r>
    </w:p>
    <w:p w14:paraId="2B000000">
      <w:pPr>
        <w:pStyle w:val="Style_2"/>
        <w:spacing w:before="200"/>
        <w:ind w:firstLine="540" w:left="0"/>
        <w:jc w:val="both"/>
      </w:pPr>
      <w:r>
        <w:t>Форма и порядок уведомления о создании (прекращении деятельности) отделений (территориальных подразделений) общероссийских общественных объединений инвалидов, указанных в части седьмой настоящей статьи, утверждаются федеральным органом исполнительной власти, уполномоченным в сфере регистрации некоммерческих организаций.".</w:t>
      </w:r>
    </w:p>
    <w:p w14:paraId="2C000000">
      <w:pPr>
        <w:pStyle w:val="Style_2"/>
        <w:ind w:firstLine="0" w:left="0"/>
        <w:jc w:val="both"/>
      </w:pPr>
    </w:p>
    <w:p w14:paraId="2D000000">
      <w:pPr>
        <w:pStyle w:val="Style_4"/>
        <w:ind w:firstLine="540" w:left="0"/>
        <w:jc w:val="both"/>
        <w:outlineLvl w:val="0"/>
      </w:pPr>
      <w:r>
        <w:t>Статья 2</w:t>
      </w:r>
    </w:p>
    <w:p w14:paraId="2E000000">
      <w:pPr>
        <w:pStyle w:val="Style_2"/>
        <w:ind w:firstLine="0" w:left="0"/>
        <w:jc w:val="both"/>
      </w:pPr>
    </w:p>
    <w:p w14:paraId="2F000000">
      <w:pPr>
        <w:pStyle w:val="Style_2"/>
        <w:ind w:firstLine="540" w:left="0"/>
        <w:jc w:val="both"/>
      </w:pPr>
      <w:r>
        <w:t xml:space="preserve">Внести в Федеральный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"consultantplus://offline/ref=54AE396B5EBEAC6A46B2B9E036CA6EE80EA2E6ED0D83962BE348C813565625CB0C095982E4E6819B32485FFF0DPDq4H"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2009, N 31, ст. 3923; 2013, N 27, ст. 3477; N 30, ст. 4071; 2015, N 27, ст. 3947; 2016, N 1, ст. 28; N 26, ст. 3891; N 27, ст. 4198; 2017, N 31, ст. 4756; 2018, N 32, ст. 5106) следующие изменения:</w:t>
      </w:r>
    </w:p>
    <w:p w14:paraId="30000000">
      <w:pPr>
        <w:pStyle w:val="Style_2"/>
        <w:spacing w:before="200"/>
        <w:ind w:firstLine="540" w:left="0"/>
        <w:jc w:val="both"/>
      </w:pPr>
      <w:r>
        <w:t xml:space="preserve">1)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"consultantplus://offline/ref=54AE396B5EBEAC6A46B2B9E036CA6EE80EA2E6ED0D83962BE348C813565625CB1E09018EE1E794CF661208F20EDC85DC52098F5B27P6qAH"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пункте 1 части 1.1 статьи 4</w:t>
      </w:r>
      <w:r>
        <w:rPr>
          <w:color w:val="0000FF"/>
        </w:rPr>
        <w:fldChar w:fldCharType="end"/>
      </w:r>
      <w:r>
        <w:t>:</w:t>
      </w:r>
    </w:p>
    <w:p w14:paraId="31000000">
      <w:pPr>
        <w:pStyle w:val="Style_2"/>
        <w:spacing w:before="200"/>
        <w:ind w:firstLine="540" w:left="0"/>
        <w:jc w:val="both"/>
      </w:pPr>
      <w:r>
        <w:t xml:space="preserve">а)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"consultantplus://offline/ref=54AE396B5EBEAC6A46B2B9E036CA6EE80EA2E6ED0D83962BE348C813565625CB1E09018EE0EE94CF661208F20EDC85DC52098F5B27P6qAH"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"а"</w:t>
      </w:r>
      <w:r>
        <w:rPr>
          <w:color w:val="0000FF"/>
        </w:rPr>
        <w:fldChar w:fldCharType="end"/>
      </w:r>
      <w:r>
        <w:t>:</w:t>
      </w:r>
    </w:p>
    <w:p w14:paraId="32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"consultantplus://offline/ref=54AE396B5EBEAC6A46B2B9E036CA6EE80EA2E6ED0D83962BE348C813565625CB1E09018EE0EE94CF661208F20EDC85DC52098F5B27P6qAH"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 первый</w:t>
      </w:r>
      <w:r>
        <w:rPr>
          <w:color w:val="0000FF"/>
        </w:rPr>
        <w:fldChar w:fldCharType="end"/>
      </w:r>
      <w:r>
        <w:t xml:space="preserve"> после слов "доли участия" дополнить словами "общественных объединений инвалидов,";</w:t>
      </w:r>
    </w:p>
    <w:p w14:paraId="33000000">
      <w:pPr>
        <w:pStyle w:val="Style_2"/>
        <w:spacing w:before="200"/>
        <w:ind w:firstLine="540" w:left="0"/>
        <w:jc w:val="both"/>
      </w:pPr>
      <w:r>
        <w:t xml:space="preserve">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"consultantplus://offline/ref=54AE396B5EBEAC6A46B2B9E036CA6EE80EA2E6ED0D83962BE348C813565625CB1E09018EE0EC94CF661208F20EDC85DC52098F5B27P6qAH"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абзаце третьем</w:t>
      </w:r>
      <w:r>
        <w:rPr>
          <w:color w:val="0000FF"/>
        </w:rPr>
        <w:fldChar w:fldCharType="end"/>
      </w:r>
      <w:r>
        <w:t xml:space="preserve"> слова "в подпунктах "б" - "д" заменить словами "в подпунктах "б" - "д", "ж";</w:t>
      </w:r>
    </w:p>
    <w:p w14:paraId="34000000">
      <w:pPr>
        <w:pStyle w:val="Style_2"/>
        <w:spacing w:before="200"/>
        <w:ind w:firstLine="540" w:left="0"/>
        <w:jc w:val="both"/>
      </w:pPr>
      <w:r>
        <w:t xml:space="preserve">б)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"consultantplus://offline/ref=54AE396B5EBEAC6A46B2B9E036CA6EE80EA2E6ED0D83962BE348C813565625CB1E09018EE1E794CF661208F20EDC85DC52098F5B27P6qAH"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подпунктом "ж" следующего содержания:</w:t>
      </w:r>
    </w:p>
    <w:p w14:paraId="35000000">
      <w:pPr>
        <w:pStyle w:val="Style_2"/>
        <w:spacing w:before="200"/>
        <w:ind w:firstLine="540" w:left="0"/>
        <w:jc w:val="both"/>
      </w:pPr>
      <w:r>
        <w:t>"ж)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процентов;";</w:t>
      </w:r>
    </w:p>
    <w:p w14:paraId="36000000">
      <w:pPr>
        <w:pStyle w:val="Style_2"/>
        <w:spacing w:before="200"/>
        <w:ind w:firstLine="540" w:left="0"/>
        <w:jc w:val="both"/>
      </w:pPr>
      <w:r>
        <w:t xml:space="preserve">2)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"consultantplus://offline/ref=54AE396B5EBEAC6A46B2B9E036CA6EE80EA2E6ED0D83962BE348C813565625CB1E09018DEDE5CBCA730350FE07CA9BD949158D59P2q5H"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статье 4.1</w:t>
      </w:r>
      <w:r>
        <w:rPr>
          <w:color w:val="0000FF"/>
        </w:rPr>
        <w:fldChar w:fldCharType="end"/>
      </w:r>
      <w:r>
        <w:t>:</w:t>
      </w:r>
    </w:p>
    <w:p w14:paraId="37000000">
      <w:pPr>
        <w:pStyle w:val="Style_2"/>
        <w:spacing w:before="200"/>
        <w:ind w:firstLine="540" w:left="0"/>
        <w:jc w:val="both"/>
      </w:pPr>
      <w:r>
        <w:t xml:space="preserve">а)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"consultantplus://offline/ref=54AE396B5EBEAC6A46B2B9E036CA6EE80EA2E6ED0D83962BE348C813565625CB1E09018DEDE5CBCA730350FE07CA9BD949158D59P2q5H"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6.5 следующего содержания:</w:t>
      </w:r>
    </w:p>
    <w:p w14:paraId="38000000">
      <w:pPr>
        <w:pStyle w:val="Style_2"/>
        <w:spacing w:before="200"/>
        <w:ind w:firstLine="540" w:left="0"/>
        <w:jc w:val="both"/>
      </w:pPr>
      <w:r>
        <w:t>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</w:t>
      </w:r>
    </w:p>
    <w:p w14:paraId="39000000">
      <w:pPr>
        <w:pStyle w:val="Style_2"/>
        <w:spacing w:before="200"/>
        <w:ind w:firstLine="540" w:left="0"/>
        <w:jc w:val="both"/>
      </w:pPr>
      <w:r>
        <w:t>1) перечень обществ с ограниченной ответственностью, которые созданы до 1 декабря года, предшествующего текущему календарному году, и участниками которых являются только общероссийские общественные объединения инвалидов и (или) их отделения (территориальные подразделения), в случае соответствия таких обществ с ограниченной ответственностью условиям, установленным подпунктом "ж" пункта 1 части 1.1 статьи 4 настоящего Федерального закона, - общероссийскими общественными объединениями инвалидов, которые и (или) отделения (территориальные подразделения) которых являются участниками соответствующих обществ с ограниченной ответственностью;</w:t>
      </w:r>
    </w:p>
    <w:p w14:paraId="3A000000">
      <w:pPr>
        <w:pStyle w:val="Style_2"/>
        <w:spacing w:before="200"/>
        <w:ind w:firstLine="540" w:left="0"/>
        <w:jc w:val="both"/>
      </w:pPr>
      <w:r>
        <w:t xml:space="preserve">2) перечень общероссийских общественных объединений инвалидов и их отделений (территориальных подразделений), сведения о которых по состоянию на 1 июля текущего календарного года переданы в федеральный орган исполнительной власти, уполномоченный в сфере регистрации некоммерческих организаций, в соответствии с частями восьмой и девятой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"consultantplus://offline/ref=54AE396B5EBEAC6A46B2B9E036CA6EE80EA4E7E80388962BE348C813565625CB1E09018EE5EE9D99305D09AE4B8196DD5F098D5E3B686FB6PFqCH" \o "Федеральный закон от 24.11.1995 N 181-ФЗ (ред. от 24.04.2020) "О социальной защите инвалидов в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статьи 33</w:t>
      </w:r>
      <w:r>
        <w:rPr>
          <w:color w:val="0000FF"/>
        </w:rPr>
        <w:fldChar w:fldCharType="end"/>
      </w:r>
      <w:r>
        <w:t xml:space="preserve"> Федерального закона от 24 ноября 1995 года N 181-ФЗ "О социальной защите инвалидов в Российской Федерации", - федеральным органом исполнительной власти, уполномоченным в сфере регистрации некоммерческих организаций.";</w:t>
      </w:r>
    </w:p>
    <w:p w14:paraId="3B000000">
      <w:pPr>
        <w:pStyle w:val="Style_2"/>
        <w:spacing w:before="200"/>
        <w:ind w:firstLine="540" w:left="0"/>
        <w:jc w:val="both"/>
      </w:pPr>
      <w:r>
        <w:t xml:space="preserve">б)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"consultantplus://offline/ref=54AE396B5EBEAC6A46B2B9E036CA6EE80EA2E6ED0D83962BE348C813565625CB1E09018EE3E794CF661208F20EDC85DC52098F5B27P6qAH" \o "Федеральный закон от 24.07.2007 N 209-ФЗ (ред. от 02.08.2019) "О развитии малого и среднего предпринимательства в Российской Федерации"------------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 7</w:t>
      </w:r>
      <w:r>
        <w:rPr>
          <w:color w:val="0000FF"/>
        </w:rPr>
        <w:fldChar w:fldCharType="end"/>
      </w:r>
      <w:r>
        <w:t xml:space="preserve"> после цифр "6.2" дополнить цифрами ", 6.5".</w:t>
      </w:r>
    </w:p>
    <w:p w14:paraId="3C000000">
      <w:pPr>
        <w:pStyle w:val="Style_2"/>
        <w:ind w:firstLine="0" w:left="0"/>
        <w:jc w:val="both"/>
      </w:pPr>
    </w:p>
    <w:p w14:paraId="3D000000">
      <w:pPr>
        <w:pStyle w:val="Style_4"/>
        <w:ind w:firstLine="540" w:left="0"/>
        <w:jc w:val="both"/>
        <w:outlineLvl w:val="0"/>
      </w:pPr>
      <w:r>
        <w:t>Статья 3</w:t>
      </w:r>
    </w:p>
    <w:p w14:paraId="3E000000">
      <w:pPr>
        <w:pStyle w:val="Style_2"/>
        <w:ind w:firstLine="0" w:left="0"/>
        <w:jc w:val="both"/>
      </w:pPr>
    </w:p>
    <w:p w14:paraId="3F000000">
      <w:pPr>
        <w:pStyle w:val="Style_2"/>
        <w:ind w:firstLine="540" w:left="0"/>
        <w:jc w:val="both"/>
      </w:pPr>
      <w:r>
        <w:t>1. Настоящий Федеральный закон вступает в силу с 1 января 2020 года.</w:t>
      </w:r>
    </w:p>
    <w:p w14:paraId="40000000">
      <w:pPr>
        <w:pStyle w:val="Style_2"/>
        <w:spacing w:before="200"/>
        <w:ind w:firstLine="540" w:left="0"/>
        <w:jc w:val="both"/>
      </w:pPr>
      <w:r>
        <w:t xml:space="preserve">2.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"consultantplus://offline/ref=54AE396B5EBEAC6A46B2B9E036CA6EE80EA4E7E80388962BE348C813565625CB1E09018CEDEF94CF661208F20EDC85DC52098F5B27P6qAH" \o "Федеральный закон от 24.11.1995 N 181-ФЗ (ред. от 24.04.2020) "О социальной защите инвалидов в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части седьмой статьи 33</w:t>
      </w:r>
      <w:r>
        <w:rPr>
          <w:color w:val="0000FF"/>
        </w:rPr>
        <w:fldChar w:fldCharType="end"/>
      </w:r>
      <w:r>
        <w:t xml:space="preserve"> Федерального закона от 24 ноября 1995 года N 181-ФЗ "О социальной защите инвалидов в Российской Федерации" (в редакции настоящего Федерального закона) общероссийские общественные объединения инвалидов, отделения (территориальные подразделения) которых созданы до дня вступления в силу настоящего Федерального закона, представляют в федеральный орган исполнительной власти, уполномоченный в сфере регистрации некоммерческих организаций, сведения о своих отделениях (территориальных подразделениях) в течение одного года со дня вступления в силу настоящего Федерального закона.</w:t>
      </w:r>
    </w:p>
    <w:p w14:paraId="41000000">
      <w:pPr>
        <w:pStyle w:val="Style_2"/>
        <w:ind w:firstLine="0" w:left="0"/>
        <w:jc w:val="both"/>
      </w:pPr>
    </w:p>
    <w:p w14:paraId="42000000">
      <w:pPr>
        <w:pStyle w:val="Style_2"/>
        <w:ind w:firstLine="0" w:left="0"/>
        <w:jc w:val="right"/>
      </w:pPr>
      <w:r>
        <w:t>Президент</w:t>
      </w:r>
    </w:p>
    <w:p w14:paraId="43000000">
      <w:pPr>
        <w:pStyle w:val="Style_2"/>
        <w:ind w:firstLine="0" w:left="0"/>
        <w:jc w:val="right"/>
      </w:pPr>
      <w:r>
        <w:t>Российской Федерации</w:t>
      </w:r>
    </w:p>
    <w:p w14:paraId="44000000">
      <w:pPr>
        <w:pStyle w:val="Style_2"/>
        <w:ind w:firstLine="0" w:left="0"/>
        <w:jc w:val="right"/>
      </w:pPr>
      <w:r>
        <w:t>В.ПУТИН</w:t>
      </w:r>
    </w:p>
    <w:p w14:paraId="45000000">
      <w:pPr>
        <w:pStyle w:val="Style_2"/>
        <w:ind w:firstLine="0" w:left="0"/>
        <w:jc w:val="left"/>
      </w:pPr>
      <w:r>
        <w:t>Москва, Кремль</w:t>
      </w:r>
    </w:p>
    <w:p w14:paraId="46000000">
      <w:pPr>
        <w:pStyle w:val="Style_2"/>
        <w:spacing w:before="200"/>
        <w:ind w:firstLine="0" w:left="0"/>
        <w:jc w:val="left"/>
      </w:pPr>
      <w:r>
        <w:t>18 июля 2019 года</w:t>
      </w:r>
    </w:p>
    <w:p w14:paraId="47000000">
      <w:pPr>
        <w:pStyle w:val="Style_2"/>
        <w:spacing w:before="200"/>
        <w:ind w:firstLine="0" w:left="0"/>
        <w:jc w:val="left"/>
      </w:pPr>
      <w:r>
        <w:t>N 185-ФЗ</w:t>
      </w:r>
    </w:p>
    <w:p w14:paraId="48000000">
      <w:pPr>
        <w:pStyle w:val="Style_2"/>
        <w:ind w:firstLine="0" w:left="0"/>
        <w:jc w:val="both"/>
      </w:pPr>
    </w:p>
    <w:p w14:paraId="49000000">
      <w:pPr>
        <w:pStyle w:val="Style_2"/>
        <w:ind w:firstLine="0" w:left="0"/>
        <w:jc w:val="both"/>
      </w:pPr>
    </w:p>
    <w:p w14:paraId="4A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instrText>HYPERLINK "http://www.consultant.ru"</w:instrTex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u w:val="none"/>
            </w:rPr>
          </w:pPr>
          <w:r>
            <w:rPr>
              <w:rFonts w:ascii="Tahoma" w:hAnsi="Tahoma"/>
              <w:strike w:val="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Федеральный закон от 18.07.2019 N 185-ФЗ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внесении изменений в статью 33 Федерального закона "О социальной защите инва...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18.05.2020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TextList"/>
    <w:link w:val="Style_6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6_ch" w:type="character">
    <w:name w:val="ConsPlusTextList"/>
    <w:link w:val="Style_6"/>
    <w:rPr>
      <w:rFonts w:ascii="Arial" w:hAnsi="Arial"/>
      <w:b w:val="0"/>
      <w:i w:val="0"/>
      <w:strike w:val="0"/>
      <w:sz w:val="20"/>
      <w:u w:val="non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extList_0"/>
    <w:link w:val="Style_14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4_ch" w:type="character">
    <w:name w:val="ConsPlusTextList_0"/>
    <w:link w:val="Style_14"/>
    <w:rPr>
      <w:rFonts w:ascii="Arial" w:hAnsi="Arial"/>
      <w:b w:val="0"/>
      <w:i w:val="0"/>
      <w:strike w:val="0"/>
      <w:sz w:val="20"/>
      <w:u w:val="none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0"/>
      <w:u w:val="none"/>
    </w:rPr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5_ch" w:type="character">
    <w:name w:val="ConsPlusJurTerm"/>
    <w:link w:val="Style_15"/>
    <w:rPr>
      <w:rFonts w:ascii="Tahoma" w:hAnsi="Tahoma"/>
      <w:b w:val="0"/>
      <w:i w:val="0"/>
      <w:strike w:val="0"/>
      <w:sz w:val="26"/>
      <w:u w:val="none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6_ch" w:type="character">
    <w:name w:val="ConsPlusNonformat"/>
    <w:link w:val="Style_16"/>
    <w:rPr>
      <w:rFonts w:ascii="Courier New" w:hAnsi="Courier New"/>
      <w:b w:val="0"/>
      <w:i w:val="0"/>
      <w:strike w:val="0"/>
      <w:sz w:val="20"/>
      <w:u w:val="none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0"/>
      <w:u w:val="none"/>
    </w:rPr>
  </w:style>
  <w:style w:styleId="Style_18" w:type="paragraph">
    <w:name w:val="ConsPlusCell"/>
    <w:link w:val="Style_18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8_ch" w:type="character">
    <w:name w:val="ConsPlusCell"/>
    <w:link w:val="Style_18"/>
    <w:rPr>
      <w:rFonts w:ascii="Courier New" w:hAnsi="Courier New"/>
      <w:b w:val="0"/>
      <w:i w:val="0"/>
      <w:strike w:val="0"/>
      <w:sz w:val="20"/>
      <w:u w:val="none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DocList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DocList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2024-04-10T12:03:57Z</dcterms:modified>
</cp:coreProperties>
</file>