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</w:t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ПРЕДСТАВИТЕЛЬНОЕ  СОБРАНИЕ</w:t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ГОРШЕЧЕНСКОГО РАЙОНА</w:t>
        <w:br/>
        <w:t>КУРСКОЙ ОБЛАСТИ</w:t>
      </w:r>
    </w:p>
    <w:p>
      <w:pPr>
        <w:pStyle w:val="Normal"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</w:r>
    </w:p>
    <w:p>
      <w:pPr>
        <w:pStyle w:val="Normal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от 21 ноября 2023 года                                      № 348</w:t>
      </w:r>
    </w:p>
    <w:p>
      <w:pPr>
        <w:pStyle w:val="Normal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  <w:tab w:val="left" w:pos="8820" w:leader="none"/>
          <w:tab w:val="left" w:pos="9355" w:leader="none"/>
        </w:tabs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  <w:tab w:val="left" w:pos="8820" w:leader="none"/>
          <w:tab w:val="left" w:pos="9355" w:leader="none"/>
        </w:tabs>
        <w:jc w:val="center"/>
        <w:rPr>
          <w:rFonts w:ascii="Arial" w:hAnsi="Arial"/>
          <w:b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Об утверждении персонального состава административной комиссии Горшеченского района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  <w:tab w:val="left" w:pos="8820" w:leader="none"/>
          <w:tab w:val="left" w:pos="9355" w:leader="none"/>
        </w:tabs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  <w:tab w:val="left" w:pos="8820" w:leader="none"/>
          <w:tab w:val="left" w:pos="9355" w:leader="none"/>
        </w:tabs>
        <w:jc w:val="both"/>
        <w:rPr>
          <w:rFonts w:ascii="Arial" w:hAnsi="Arial"/>
          <w:szCs w:val="24"/>
        </w:rPr>
      </w:pPr>
      <w:r>
        <w:rPr>
          <w:sz w:val="28"/>
        </w:rPr>
        <w:t xml:space="preserve">       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В соответствии с Законом Курской области от 29 декабря 2005 года № 104-ЗКО   (в редакции  Закона  Курской  от 21.06.2006 года  № 32-ЗКО) «О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 деятельности административных комиссий», Законом Курской области от 04.01.2003 г. № 1-ЗКО «Об административных правонарушениях в Курской области», постановлением Администрации Горшеченского района Курской области от 02.10.2023 № 681 Представительное Собрание Горшеченского района Курской области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  <w:tab w:val="left" w:pos="9355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center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РЕШИЛО: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center"/>
        <w:rPr>
          <w:rFonts w:ascii="Arial" w:hAnsi="Arial"/>
          <w:b/>
          <w:b/>
          <w:szCs w:val="24"/>
        </w:rPr>
      </w:pPr>
      <w:r>
        <w:rPr>
          <w:rFonts w:ascii="Arial" w:hAnsi="Arial"/>
          <w:b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</w:t>
      </w:r>
      <w:r>
        <w:rPr>
          <w:rFonts w:ascii="Arial" w:hAnsi="Arial"/>
          <w:szCs w:val="24"/>
        </w:rPr>
        <w:t>1.Утвердить персональный состав  административной комиссии Горшеченского района  согласно приложению.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</w:t>
      </w:r>
      <w:r>
        <w:rPr>
          <w:rFonts w:ascii="Arial" w:hAnsi="Arial"/>
          <w:szCs w:val="24"/>
        </w:rPr>
        <w:t>2.Настоящее решение направить на рассмотрение в Курскую областную Думу.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</w:t>
      </w:r>
      <w:r>
        <w:rPr>
          <w:rFonts w:ascii="Arial" w:hAnsi="Arial"/>
          <w:szCs w:val="24"/>
        </w:rPr>
        <w:t>3.Решение Представительного Собрания Горшеченского района от 25.08.2022 г. № 237 «Об утверждении персонального состава административной комиссии Горшеченского района» считать утратившим силу.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</w:t>
      </w:r>
      <w:r>
        <w:rPr>
          <w:rFonts w:ascii="Arial" w:hAnsi="Arial"/>
          <w:szCs w:val="24"/>
        </w:rPr>
        <w:t>4.Настоящее решение вступает в силу со дня его подписания и подлежит размещению на официальном сайте муниципального образования «Горшеченский район» в сети «Интернет».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Председатель Представительного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 xml:space="preserve">Собрания Горшеченского района  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Курской области                                                                      А.П. Тихонов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b/>
          <w:b/>
          <w:szCs w:val="24"/>
        </w:rPr>
      </w:pPr>
      <w:r>
        <w:rPr>
          <w:rFonts w:ascii="Arial" w:hAnsi="Arial"/>
          <w:b/>
          <w:szCs w:val="24"/>
        </w:rPr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 xml:space="preserve">Глава Горшеченского района 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both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 xml:space="preserve">Курской области                                                                       А.М. </w:t>
      </w:r>
      <w:bookmarkStart w:id="0" w:name="_GoBack"/>
      <w:bookmarkEnd w:id="0"/>
      <w:r>
        <w:rPr>
          <w:rFonts w:ascii="Arial" w:hAnsi="Arial"/>
          <w:b/>
          <w:szCs w:val="24"/>
        </w:rPr>
        <w:t>Амерев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  <w:t xml:space="preserve">Приложение 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  <w:t xml:space="preserve">                                                         </w:t>
      </w:r>
      <w:r>
        <w:rPr/>
        <w:t>к решению Представительного Собрания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  <w:t xml:space="preserve"> </w:t>
      </w:r>
      <w:r>
        <w:rPr/>
        <w:t>Горшеченского района Курской области</w:t>
      </w:r>
    </w:p>
    <w:p>
      <w:pPr>
        <w:pStyle w:val="Normal"/>
        <w:tabs>
          <w:tab w:val="clear" w:pos="708"/>
          <w:tab w:val="left" w:pos="4680" w:leader="none"/>
          <w:tab w:val="left" w:pos="5400" w:leader="none"/>
        </w:tabs>
        <w:jc w:val="right"/>
        <w:rPr/>
      </w:pPr>
      <w:r>
        <w:rPr/>
        <w:t>от 21 ноября 2023 № 348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СОСТАВ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>административной комиссии Горшеченского района Курской области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>Жемчужников</w:t>
        <w:tab/>
        <w:tab/>
        <w:t>-  Первый заместитель Главы Администрации</w:t>
      </w:r>
    </w:p>
    <w:p>
      <w:pPr>
        <w:pStyle w:val="Normal"/>
        <w:rPr>
          <w:sz w:val="28"/>
        </w:rPr>
      </w:pPr>
      <w:r>
        <w:rPr>
          <w:sz w:val="28"/>
        </w:rPr>
        <w:t>Сергей Сергеевич</w:t>
        <w:tab/>
        <w:t xml:space="preserve">   Горшеченского района Курской области,</w:t>
      </w:r>
    </w:p>
    <w:p>
      <w:pPr>
        <w:pStyle w:val="Normal"/>
        <w:rPr>
          <w:b/>
          <w:b/>
          <w:sz w:val="28"/>
        </w:rPr>
      </w:pPr>
      <w:r>
        <w:rPr>
          <w:sz w:val="28"/>
        </w:rPr>
        <w:tab/>
        <w:tab/>
        <w:tab/>
        <w:tab/>
        <w:t xml:space="preserve">   </w:t>
      </w:r>
      <w:r>
        <w:rPr>
          <w:b/>
          <w:sz w:val="28"/>
        </w:rPr>
        <w:t>председатель комиссии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>Дуракова</w:t>
        <w:tab/>
        <w:tab/>
        <w:t xml:space="preserve">  </w:t>
        <w:tab/>
        <w:t xml:space="preserve"> -  заместитель Главы Администрации Горшеченского </w:t>
      </w:r>
    </w:p>
    <w:p>
      <w:pPr>
        <w:pStyle w:val="Normal"/>
        <w:rPr>
          <w:b/>
          <w:b/>
          <w:sz w:val="28"/>
        </w:rPr>
      </w:pPr>
      <w:r>
        <w:rPr>
          <w:sz w:val="28"/>
        </w:rPr>
        <w:t>Галина Николаевна</w:t>
        <w:tab/>
        <w:t xml:space="preserve">    района Курской области – начальник управления </w:t>
        <w:tab/>
        <w:tab/>
        <w:t xml:space="preserve">                                  финансов Администрации Горшеченского района </w:t>
        <w:tab/>
        <w:tab/>
        <w:tab/>
        <w:tab/>
        <w:t xml:space="preserve">              Курской области, </w:t>
      </w:r>
      <w:r>
        <w:rPr>
          <w:b/>
          <w:sz w:val="28"/>
        </w:rPr>
        <w:t xml:space="preserve">заместитель председателя </w:t>
        <w:tab/>
        <w:tab/>
        <w:tab/>
        <w:tab/>
        <w:tab/>
        <w:t xml:space="preserve">    комиссии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>Баскакова</w:t>
        <w:tab/>
        <w:tab/>
        <w:tab/>
        <w:t xml:space="preserve">- главный специалист – эксперт по работе с </w:t>
      </w:r>
    </w:p>
    <w:p>
      <w:pPr>
        <w:pStyle w:val="Normal"/>
        <w:rPr>
          <w:sz w:val="28"/>
        </w:rPr>
      </w:pPr>
      <w:r>
        <w:rPr>
          <w:sz w:val="28"/>
        </w:rPr>
        <w:t>Анжела Харумовна</w:t>
        <w:tab/>
        <w:t xml:space="preserve">  территориями сельских поселений Администрации   </w:t>
      </w:r>
    </w:p>
    <w:p>
      <w:pPr>
        <w:pStyle w:val="Normal"/>
        <w:rPr>
          <w:b/>
          <w:b/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</w:rPr>
        <w:t xml:space="preserve">Горшеченского района, </w:t>
      </w:r>
      <w:r>
        <w:rPr>
          <w:b/>
          <w:sz w:val="28"/>
        </w:rPr>
        <w:t xml:space="preserve">ответственный секретарь 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                                           </w:t>
      </w:r>
      <w:r>
        <w:rPr>
          <w:b/>
          <w:sz w:val="28"/>
        </w:rPr>
        <w:t>комиссии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Члены комиссии: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Куликовская </w:t>
        <w:tab/>
        <w:tab/>
        <w:t xml:space="preserve">-  начальник юридического отдела </w:t>
      </w:r>
    </w:p>
    <w:p>
      <w:pPr>
        <w:pStyle w:val="Normal"/>
        <w:rPr>
          <w:sz w:val="28"/>
        </w:rPr>
      </w:pPr>
      <w:r>
        <w:rPr>
          <w:sz w:val="28"/>
        </w:rPr>
        <w:t>Надежда Владимировна  Администрации Горшеченского района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Гребенкина </w:t>
        <w:tab/>
        <w:tab/>
        <w:t xml:space="preserve">- главный специалист – эксперт в сфере </w:t>
      </w:r>
    </w:p>
    <w:p>
      <w:pPr>
        <w:pStyle w:val="Normal"/>
        <w:rPr>
          <w:sz w:val="28"/>
        </w:rPr>
      </w:pPr>
      <w:r>
        <w:rPr>
          <w:sz w:val="28"/>
        </w:rPr>
        <w:t>Наталья Владимировна</w:t>
        <w:tab/>
        <w:t xml:space="preserve">  трудовых отношений Администрации </w:t>
        <w:tab/>
        <w:tab/>
        <w:tab/>
        <w:tab/>
        <w:tab/>
        <w:tab/>
        <w:tab/>
        <w:t xml:space="preserve">  Горшеченского района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Зазорин </w:t>
        <w:tab/>
        <w:tab/>
        <w:tab/>
        <w:t>- начальник ОУУП и ПДН отделения МВД России</w:t>
      </w:r>
    </w:p>
    <w:p>
      <w:pPr>
        <w:pStyle w:val="Normal"/>
        <w:rPr>
          <w:sz w:val="28"/>
        </w:rPr>
      </w:pPr>
      <w:r>
        <w:rPr>
          <w:sz w:val="28"/>
        </w:rPr>
        <w:t>Сергей Юрьевич</w:t>
        <w:tab/>
        <w:tab/>
        <w:t xml:space="preserve">  по Горшеченскому району (по согласованию)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Дорофеев </w:t>
        <w:tab/>
        <w:tab/>
        <w:tab/>
        <w:t>- заместить начальника ОНД и ПР по Советскому,</w:t>
      </w:r>
    </w:p>
    <w:p>
      <w:pPr>
        <w:pStyle w:val="Normal"/>
        <w:rPr>
          <w:sz w:val="28"/>
        </w:rPr>
      </w:pPr>
      <w:r>
        <w:rPr>
          <w:sz w:val="28"/>
        </w:rPr>
        <w:t xml:space="preserve">Павел Валерьевич </w:t>
        <w:tab/>
        <w:t xml:space="preserve">   Горшеченскому и Касторенскому районам</w:t>
        <w:tab/>
        <w:tab/>
        <w:tab/>
        <w:tab/>
        <w:tab/>
        <w:tab/>
        <w:t xml:space="preserve">   (по согласованию)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>Парамонова</w:t>
        <w:tab/>
        <w:tab/>
        <w:t>- главный редактор АУКО «Редакция газеты «Маяк»</w:t>
      </w:r>
    </w:p>
    <w:p>
      <w:pPr>
        <w:pStyle w:val="Normal"/>
        <w:rPr>
          <w:sz w:val="28"/>
        </w:rPr>
      </w:pPr>
      <w:r>
        <w:rPr>
          <w:sz w:val="28"/>
        </w:rPr>
        <w:t>Валентина Евгеньевна</w:t>
        <w:tab/>
        <w:t xml:space="preserve">  (по согласованию)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Труфанов </w:t>
        <w:tab/>
        <w:tab/>
        <w:tab/>
        <w:t>- начальник управления строительства, архитектуры,</w:t>
      </w:r>
    </w:p>
    <w:p>
      <w:pPr>
        <w:pStyle w:val="Normal"/>
        <w:rPr>
          <w:sz w:val="28"/>
        </w:rPr>
      </w:pPr>
      <w:r>
        <w:rPr>
          <w:sz w:val="28"/>
        </w:rPr>
        <w:t>Виктор Андреевич</w:t>
        <w:tab/>
        <w:t xml:space="preserve">  ЖКХ, земельных и имущественных   </w:t>
      </w:r>
    </w:p>
    <w:p>
      <w:pPr>
        <w:pStyle w:val="Normal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 xml:space="preserve">правоотношений, охраны окружающей среды,  </w:t>
      </w:r>
    </w:p>
    <w:p>
      <w:pPr>
        <w:pStyle w:val="Normal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 xml:space="preserve">транспорта и связи Администрации Горшеченского                 </w:t>
      </w:r>
    </w:p>
    <w:p>
      <w:pPr>
        <w:pStyle w:val="Normal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</w:rPr>
        <w:t>района</w:t>
      </w:r>
      <w:r>
        <w:rPr/>
        <w:t xml:space="preserve">                            </w:t>
      </w:r>
    </w:p>
    <w:sectPr>
      <w:type w:val="nextPage"/>
      <w:pgSz w:w="11906" w:h="16838"/>
      <w:pgMar w:left="1701" w:right="849" w:header="0" w:top="1134" w:footer="0" w:bottom="9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0"/>
    </w:pPr>
    <w:rPr>
      <w:rFonts w:ascii="XO Thames" w:hAnsi="XO Thames" w:eastAsia="NSimSun" w:cs="Arial"/>
      <w:b/>
      <w:color w:val="00000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NSimSun" w:cs="Arial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NSimSun" w:cs="Arial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NSimSun" w:cs="Arial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NSimSun" w:cs="Arial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qFormat/>
    <w:rPr>
      <w:rFonts w:ascii="XO Thames" w:hAnsi="XO Thames"/>
      <w:sz w:val="28"/>
    </w:rPr>
  </w:style>
  <w:style w:type="character" w:styleId="Contents4" w:customStyle="1">
    <w:name w:val="Contents 4"/>
    <w:qFormat/>
    <w:rPr>
      <w:rFonts w:ascii="XO Thames" w:hAnsi="XO Thames"/>
      <w:sz w:val="28"/>
    </w:rPr>
  </w:style>
  <w:style w:type="character" w:styleId="Contents6" w:customStyle="1">
    <w:name w:val="Contents 6"/>
    <w:qFormat/>
    <w:rPr>
      <w:rFonts w:ascii="XO Thames" w:hAnsi="XO Thames"/>
      <w:sz w:val="28"/>
    </w:rPr>
  </w:style>
  <w:style w:type="character" w:styleId="Contents7" w:customStyle="1">
    <w:name w:val="Contents 7"/>
    <w:qFormat/>
    <w:rPr>
      <w:rFonts w:ascii="XO Thames" w:hAnsi="XO Thames"/>
      <w:sz w:val="28"/>
    </w:rPr>
  </w:style>
  <w:style w:type="character" w:styleId="31" w:customStyle="1">
    <w:name w:val="Заголовок 31"/>
    <w:qFormat/>
    <w:rPr>
      <w:rFonts w:ascii="XO Thames" w:hAnsi="XO Thames"/>
      <w:b/>
      <w:sz w:val="26"/>
    </w:rPr>
  </w:style>
  <w:style w:type="character" w:styleId="Contents3" w:customStyle="1">
    <w:name w:val="Contents 3"/>
    <w:qFormat/>
    <w:rPr>
      <w:rFonts w:ascii="XO Thames" w:hAnsi="XO Thames"/>
      <w:sz w:val="28"/>
    </w:rPr>
  </w:style>
  <w:style w:type="character" w:styleId="51" w:customStyle="1">
    <w:name w:val="Заголовок 51"/>
    <w:qFormat/>
    <w:rPr>
      <w:rFonts w:ascii="XO Thames" w:hAnsi="XO Thames"/>
      <w:b/>
      <w:sz w:val="22"/>
    </w:rPr>
  </w:style>
  <w:style w:type="character" w:styleId="11" w:customStyle="1">
    <w:name w:val="Заголовок 11"/>
    <w:qFormat/>
    <w:rPr>
      <w:rFonts w:ascii="XO Thames" w:hAnsi="XO Thames"/>
      <w:b/>
      <w:sz w:val="32"/>
    </w:rPr>
  </w:style>
  <w:style w:type="character" w:styleId="Style9" w:customStyle="1">
    <w:name w:val="Интернет-ссылка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sz w:val="22"/>
    </w:rPr>
  </w:style>
  <w:style w:type="character" w:styleId="Contents1" w:customStyle="1">
    <w:name w:val="Contents 1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Contents9" w:customStyle="1">
    <w:name w:val="Contents 9"/>
    <w:qFormat/>
    <w:rPr>
      <w:rFonts w:ascii="XO Thames" w:hAnsi="XO Thames"/>
      <w:sz w:val="28"/>
    </w:rPr>
  </w:style>
  <w:style w:type="character" w:styleId="Contents8" w:customStyle="1">
    <w:name w:val="Contents 8"/>
    <w:qFormat/>
    <w:rPr>
      <w:rFonts w:ascii="XO Thames" w:hAnsi="XO Thames"/>
      <w:sz w:val="28"/>
    </w:rPr>
  </w:style>
  <w:style w:type="character" w:styleId="Contents5" w:customStyle="1">
    <w:name w:val="Contents 5"/>
    <w:qFormat/>
    <w:rPr>
      <w:rFonts w:ascii="XO Thames" w:hAnsi="XO Thames"/>
      <w:sz w:val="28"/>
    </w:rPr>
  </w:style>
  <w:style w:type="character" w:styleId="12" w:customStyle="1">
    <w:name w:val="Подзаголовок1"/>
    <w:qFormat/>
    <w:rPr>
      <w:rFonts w:ascii="XO Thames" w:hAnsi="XO Thames"/>
      <w:i/>
      <w:sz w:val="24"/>
    </w:rPr>
  </w:style>
  <w:style w:type="character" w:styleId="13" w:customStyle="1">
    <w:name w:val="Название1"/>
    <w:qFormat/>
    <w:rPr>
      <w:rFonts w:ascii="XO Thames" w:hAnsi="XO Thames"/>
      <w:b/>
      <w:caps/>
      <w:sz w:val="40"/>
    </w:rPr>
  </w:style>
  <w:style w:type="character" w:styleId="41" w:customStyle="1">
    <w:name w:val="Заголовок 41"/>
    <w:qFormat/>
    <w:rPr>
      <w:rFonts w:ascii="XO Thames" w:hAnsi="XO Thames"/>
      <w:b/>
      <w:sz w:val="24"/>
    </w:rPr>
  </w:style>
  <w:style w:type="character" w:styleId="21" w:customStyle="1">
    <w:name w:val="Заголовок 21"/>
    <w:qFormat/>
    <w:rPr>
      <w:rFonts w:ascii="XO Thames" w:hAnsi="XO Thames"/>
      <w:b/>
      <w:sz w:val="28"/>
    </w:rPr>
  </w:style>
  <w:style w:type="paragraph" w:styleId="Style10" w:customStyle="1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32">
    <w:name w:val="TOC 3"/>
    <w:next w:val="Normal"/>
    <w:uiPriority w:val="39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" w:customStyle="1">
    <w:name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Arial"/>
      <w:color w:val="000000"/>
      <w:kern w:val="0"/>
      <w:sz w:val="22"/>
      <w:szCs w:val="20"/>
      <w:lang w:val="ru-RU" w:eastAsia="zh-CN" w:bidi="hi-IN"/>
    </w:rPr>
  </w:style>
  <w:style w:type="paragraph" w:styleId="15">
    <w:name w:val="TOC 1"/>
    <w:next w:val="Normal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b/>
      <w:color w:val="000000"/>
      <w:kern w:val="0"/>
      <w:sz w:val="28"/>
      <w:szCs w:val="20"/>
      <w:lang w:val="ru-RU" w:eastAsia="zh-CN" w:bidi="hi-IN"/>
    </w:rPr>
  </w:style>
  <w:style w:type="paragraph" w:styleId="Style15" w:customStyle="1">
    <w:name w:val="Верхний и нижний колонтитулы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NSimSun" w:cs="Arial"/>
      <w:color w:val="00000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0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NSimSun" w:cs="Arial"/>
      <w:i/>
      <w:color w:val="00000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suppressAutoHyphens w:val="true"/>
      <w:bidi w:val="0"/>
      <w:spacing w:before="567" w:after="567"/>
      <w:jc w:val="center"/>
    </w:pPr>
    <w:rPr>
      <w:rFonts w:ascii="XO Thames" w:hAnsi="XO Thames" w:eastAsia="NSimSun" w:cs="Arial"/>
      <w:b/>
      <w:caps/>
      <w:color w:val="000000"/>
      <w:kern w:val="0"/>
      <w:sz w:val="40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LibreOffice/7.0.4.2$Windows_X86_64 LibreOffice_project/dcf040e67528d9187c66b2379df5ea4407429775</Application>
  <AppVersion>15.0000</AppVersion>
  <Pages>2</Pages>
  <Words>340</Words>
  <Characters>2578</Characters>
  <CharactersWithSpaces>3753</CharactersWithSpaces>
  <Paragraphs>48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2023-11-23T12:17:00Z</dcterms:created>
  <dc:creator>Учетная запись Майкрософт</dc:creator>
  <dc:description/>
  <dc:language>ru-RU</dc:language>
  <cp:lastModifiedBy/>
  <cp:lastPrinted>2023-11-23T15:32:14Z</cp:lastPrinted>
  <dcterms:modified xsi:type="dcterms:W3CDTF">2023-11-23T15:54:59Z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