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22" w:before="0"/>
        <w:ind w:firstLine="0" w:left="0" w:right="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  <w:t>Выжигание сухой растительности недопустимо!</w:t>
      </w:r>
    </w:p>
    <w:p w14:paraId="02000000">
      <w:pPr>
        <w:pStyle w:val="Style_1"/>
      </w:pPr>
    </w:p>
    <w:p w14:paraId="03000000">
      <w:pPr>
        <w:pStyle w:val="Style_1"/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После схода снежного покрова и установления теплой погоды ежегодно весной фиксируется увеличение количества выездов пожарных подразделений на тушение горения сухой травы и кустарника. В большинстве случаев причиной таких возгораний является человеческий фактор. А безответственное отношение поджигателей к имуществу и здоровью окружающих, приводит часто к необратимым последствиям.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Вызвать пожар могут любой брошенный в траву окурок, детские игры со спичками или даже намеренный поджог. Граждане сжигают мусор и прошлогоднюю траву на своих огородах и дворовых территориях. Чаще всего горение травы никто не контролирует.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жизнь. Очаги пожаров, вызванные возгоранием сухой травы, опасны тем, что в сухую погоду огонь быстро распространяется и может добраться до жилых строений, а это представляет большую угрозу для жизни и здоровья людей, влечет огромный ущерб. Огонь не прощает легкомыслия и халатности. Особенно опасно горение сухой травы вблизи лесных массивов и на территории населенных пунктов. В условиях теплой и ветреной погоды пожары принимают большие размеры, для их тушения требуются усилия десятков людей, влекущие большие материальные затраты.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Сотрудники МЧС напоминают жителям района об ответственности за нарушение требований пожарной безопасности. Она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нарушения правил пожарной безопасности на сегодня достаточно велики. Так, штраф для гражданина составляет от 5 тыс. до 15 тыс. руб., для должностного лица – от 20 тыс. до 30 тыс. руб., на лиц, осуществляющих предпринимательскую деятельность без образования юридического лица, – от 40 тыс. руб. до 60 тыс. руб., на юридических лиц от 300 тыс. до 400 тыс. руб. Если нарушение выявлено в условиях особого противопожарного режима сумма штрафа увеличивается вдвое.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2024-04-03T12:11:26Z</dcterms:modified>
</cp:coreProperties>
</file>