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49B" w:rsidRPr="00183705" w:rsidRDefault="009B349B" w:rsidP="00183705">
      <w:pPr>
        <w:pStyle w:val="1"/>
        <w:spacing w:before="354" w:after="354" w:line="240" w:lineRule="auto"/>
        <w:jc w:val="center"/>
        <w:rPr>
          <w:rFonts w:ascii="Times New Roman" w:hAnsi="Times New Roman" w:cs="Times New Roman"/>
          <w:color w:val="1E3058"/>
          <w:sz w:val="32"/>
          <w:szCs w:val="32"/>
        </w:rPr>
      </w:pPr>
      <w:r w:rsidRPr="00183705">
        <w:rPr>
          <w:rFonts w:ascii="Times New Roman" w:hAnsi="Times New Roman" w:cs="Times New Roman"/>
          <w:color w:val="1E3058"/>
          <w:sz w:val="32"/>
          <w:szCs w:val="32"/>
        </w:rPr>
        <w:t>Безопасность при угрозе терроризма</w:t>
      </w:r>
    </w:p>
    <w:p w:rsidR="009B349B" w:rsidRPr="00183705" w:rsidRDefault="009B349B" w:rsidP="00183705">
      <w:pPr>
        <w:pStyle w:val="2"/>
        <w:spacing w:before="0" w:beforeAutospacing="0" w:after="303" w:afterAutospacing="0"/>
        <w:jc w:val="center"/>
        <w:rPr>
          <w:b w:val="0"/>
          <w:bCs w:val="0"/>
          <w:color w:val="2B2A29"/>
          <w:sz w:val="32"/>
          <w:szCs w:val="32"/>
        </w:rPr>
      </w:pPr>
      <w:r w:rsidRPr="00183705">
        <w:rPr>
          <w:b w:val="0"/>
          <w:bCs w:val="0"/>
          <w:color w:val="2B2A29"/>
          <w:sz w:val="32"/>
          <w:szCs w:val="32"/>
        </w:rPr>
        <w:t>Памятка о действиях при установлении уровней террористической опасности</w:t>
      </w:r>
    </w:p>
    <w:p w:rsidR="009B349B" w:rsidRPr="00183705" w:rsidRDefault="009B349B" w:rsidP="00183705">
      <w:pPr>
        <w:jc w:val="both"/>
        <w:rPr>
          <w:rFonts w:ascii="Times New Roman" w:hAnsi="Times New Roman" w:cs="Times New Roman"/>
          <w:color w:val="2B2A29"/>
          <w:sz w:val="23"/>
          <w:szCs w:val="23"/>
        </w:rPr>
      </w:pPr>
      <w:r w:rsidRPr="00183705">
        <w:rPr>
          <w:rFonts w:ascii="Times New Roman" w:hAnsi="Times New Roman" w:cs="Times New Roman"/>
          <w:color w:val="2B2A29"/>
          <w:sz w:val="23"/>
          <w:szCs w:val="23"/>
        </w:rPr>
        <w:t>В целях своевременного информирования населения о возникновении угрозы террористического акта могут устанавливаться уровни террористической опасности.</w:t>
      </w:r>
    </w:p>
    <w:p w:rsidR="009B349B" w:rsidRPr="00183705" w:rsidRDefault="009B349B" w:rsidP="00183705">
      <w:pPr>
        <w:jc w:val="both"/>
        <w:rPr>
          <w:rFonts w:ascii="Times New Roman" w:hAnsi="Times New Roman" w:cs="Times New Roman"/>
          <w:color w:val="2B2A29"/>
          <w:sz w:val="23"/>
          <w:szCs w:val="23"/>
        </w:rPr>
      </w:pPr>
      <w:r w:rsidRPr="00183705">
        <w:rPr>
          <w:rFonts w:ascii="Times New Roman" w:hAnsi="Times New Roman" w:cs="Times New Roman"/>
          <w:color w:val="2B2A29"/>
          <w:sz w:val="23"/>
          <w:szCs w:val="23"/>
        </w:rPr>
        <w:t xml:space="preserve">Уровень террористической опасности устанавливается решением председателя антитеррористической комиссии в субъекте Российской Федерации, </w:t>
      </w:r>
      <w:proofErr w:type="gramStart"/>
      <w:r w:rsidRPr="00183705">
        <w:rPr>
          <w:rFonts w:ascii="Times New Roman" w:hAnsi="Times New Roman" w:cs="Times New Roman"/>
          <w:color w:val="2B2A29"/>
          <w:sz w:val="23"/>
          <w:szCs w:val="23"/>
        </w:rPr>
        <w:t>которое</w:t>
      </w:r>
      <w:proofErr w:type="gramEnd"/>
      <w:r w:rsidRPr="00183705">
        <w:rPr>
          <w:rFonts w:ascii="Times New Roman" w:hAnsi="Times New Roman" w:cs="Times New Roman"/>
          <w:color w:val="2B2A29"/>
          <w:sz w:val="23"/>
          <w:szCs w:val="23"/>
        </w:rPr>
        <w:t xml:space="preserve"> подлежит незамедлительному обнародованию в средства массовой информации.</w:t>
      </w:r>
    </w:p>
    <w:p w:rsidR="009B349B" w:rsidRDefault="009B349B" w:rsidP="009B349B">
      <w:pPr>
        <w:pStyle w:val="3"/>
        <w:spacing w:before="227" w:after="227"/>
        <w:rPr>
          <w:rFonts w:ascii="Segoe UI" w:hAnsi="Segoe UI" w:cs="Segoe UI"/>
          <w:color w:val="2B2A29"/>
          <w:sz w:val="30"/>
          <w:szCs w:val="30"/>
        </w:rPr>
      </w:pPr>
      <w:r>
        <w:rPr>
          <w:rFonts w:ascii="Segoe UI" w:hAnsi="Segoe UI" w:cs="Segoe UI"/>
          <w:color w:val="2B2A29"/>
          <w:sz w:val="30"/>
          <w:szCs w:val="30"/>
        </w:rPr>
        <w:t>ПОВЫШЕННЫЙ «СИНИЙ»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b/>
          <w:bCs/>
          <w:color w:val="2B2A29"/>
          <w:sz w:val="23"/>
          <w:szCs w:val="23"/>
        </w:rPr>
        <w:t>уровень устанавливается при наличии требующей подтверждения информации о реальной возможности совершения террористического акта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При установлении «синего» уровня террористической опасности, рекомендуется:</w:t>
      </w:r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 xml:space="preserve">При нахождении на улице, в местах массового пребывания людей, общественном транспорте обращать внимание </w:t>
      </w:r>
      <w:proofErr w:type="gramStart"/>
      <w:r>
        <w:rPr>
          <w:rFonts w:ascii="Segoe UI" w:hAnsi="Segoe UI" w:cs="Segoe UI"/>
          <w:color w:val="2B2A29"/>
          <w:sz w:val="23"/>
          <w:szCs w:val="23"/>
        </w:rPr>
        <w:t>на</w:t>
      </w:r>
      <w:proofErr w:type="gramEnd"/>
      <w:r>
        <w:rPr>
          <w:rFonts w:ascii="Segoe UI" w:hAnsi="Segoe UI" w:cs="Segoe UI"/>
          <w:color w:val="2B2A29"/>
          <w:sz w:val="23"/>
          <w:szCs w:val="23"/>
        </w:rPr>
        <w:t>:</w:t>
      </w:r>
    </w:p>
    <w:p w:rsidR="009B349B" w:rsidRDefault="009B349B" w:rsidP="009B349B">
      <w:pPr>
        <w:numPr>
          <w:ilvl w:val="1"/>
          <w:numId w:val="1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внешний вид окружающих (одежда не соответствует времени года либо создается впечатление, что под ней находится какой - то посторонний предмет);</w:t>
      </w:r>
    </w:p>
    <w:p w:rsidR="009B349B" w:rsidRDefault="009B349B" w:rsidP="009B349B">
      <w:pPr>
        <w:numPr>
          <w:ilvl w:val="1"/>
          <w:numId w:val="1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странности в поведении окружающих (проявление нервозности, напряженного состояния, постоянное оглядывание по сторонам, неразборчивое бормотание, попытки избежать встречи с сотрудниками правоохранительных органов);</w:t>
      </w:r>
    </w:p>
    <w:p w:rsidR="009B349B" w:rsidRDefault="009B349B" w:rsidP="009B349B">
      <w:pPr>
        <w:numPr>
          <w:ilvl w:val="1"/>
          <w:numId w:val="1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proofErr w:type="gramStart"/>
      <w:r>
        <w:rPr>
          <w:rFonts w:ascii="Segoe UI" w:hAnsi="Segoe UI" w:cs="Segoe UI"/>
          <w:color w:val="2B2A29"/>
          <w:sz w:val="23"/>
          <w:szCs w:val="23"/>
        </w:rPr>
        <w:t>брошенные автомобили, подозрительные предметы (мешки, сумки, рюкзаки, чемоданы, пакеты, из которых могут быть видны электрические провода, электрические приборы и т.п.).</w:t>
      </w:r>
      <w:proofErr w:type="gramEnd"/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Обо всех подозрительных ситуациях незамедлительно сообщать сотрудникам правоохранительных органов.</w:t>
      </w:r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Оказывать содействие правоохранительным органам.</w:t>
      </w:r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Относиться с пониманием и терпением к повышенному вниманию правоохранительных органов.</w:t>
      </w:r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принимать от незнакомых людей свертки, коробки, сумки, рюкзаки, чемоданы и другие сомнительные предметы даже на временное хранение, а также для транспортировки. При обнаружении подозрительных предметов не приближаться к ним, не трогать, не вскрывать и не передвигать.</w:t>
      </w:r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Разъяснить в семье пожилым людям и детям, что любой предмет, найденный на улице или в подъезде, может представлять опасность для их жизни.</w:t>
      </w:r>
    </w:p>
    <w:p w:rsidR="009B349B" w:rsidRDefault="009B349B" w:rsidP="009B349B">
      <w:pPr>
        <w:numPr>
          <w:ilvl w:val="0"/>
          <w:numId w:val="1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Быть в курсе происходящих событий (следить за новостями по телевидению, радио, сети «Интернет»).</w:t>
      </w:r>
    </w:p>
    <w:p w:rsidR="009B349B" w:rsidRDefault="009B349B" w:rsidP="009B349B">
      <w:pPr>
        <w:pStyle w:val="3"/>
        <w:spacing w:before="227" w:after="227"/>
        <w:rPr>
          <w:rFonts w:ascii="Segoe UI" w:hAnsi="Segoe UI" w:cs="Segoe UI"/>
          <w:color w:val="2B2A29"/>
          <w:sz w:val="30"/>
          <w:szCs w:val="30"/>
        </w:rPr>
      </w:pPr>
      <w:r>
        <w:rPr>
          <w:rFonts w:ascii="Segoe UI" w:hAnsi="Segoe UI" w:cs="Segoe UI"/>
          <w:color w:val="2B2A29"/>
          <w:sz w:val="30"/>
          <w:szCs w:val="30"/>
        </w:rPr>
        <w:lastRenderedPageBreak/>
        <w:t>ВЫСОКИЙ «ЖЕЛТЫЙ»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b/>
          <w:bCs/>
          <w:color w:val="2B2A29"/>
          <w:sz w:val="23"/>
          <w:szCs w:val="23"/>
        </w:rPr>
        <w:t>уровень устанавливается при наличии подтвержденной информации о реальной возможности совершения террористического акта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Наряду с действиями, осуществляемыми при установлении «синего» уровня террористической опасности, рекомендуется:</w:t>
      </w:r>
    </w:p>
    <w:p w:rsidR="009B349B" w:rsidRDefault="009B349B" w:rsidP="009B349B">
      <w:pPr>
        <w:numPr>
          <w:ilvl w:val="0"/>
          <w:numId w:val="2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Воздержаться, по возможности, от посещения мест массового пребывания людей.</w:t>
      </w:r>
    </w:p>
    <w:p w:rsidR="009B349B" w:rsidRDefault="009B349B" w:rsidP="009B349B">
      <w:pPr>
        <w:numPr>
          <w:ilvl w:val="0"/>
          <w:numId w:val="2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При нахождении на улице (в общественном транспорте) иметь при себе документы, удостоверяющие личность. Предоставлять их для проверки по первому требованию сотрудников правоохранительных органов.</w:t>
      </w:r>
    </w:p>
    <w:p w:rsidR="009B349B" w:rsidRDefault="009B349B" w:rsidP="009B349B">
      <w:pPr>
        <w:numPr>
          <w:ilvl w:val="0"/>
          <w:numId w:val="2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При нахождении в общественных зданиях (торговых центрах, вокзалах, аэропортах и т.п.) обращать внимание на расположение запасных выходов и указателей путей эвакуации при пожаре.</w:t>
      </w:r>
    </w:p>
    <w:p w:rsidR="009B349B" w:rsidRDefault="009B349B" w:rsidP="009B349B">
      <w:pPr>
        <w:numPr>
          <w:ilvl w:val="0"/>
          <w:numId w:val="2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Обращать внимание на появление незнакомых людей и автомобилей на прилегающих к жилым домам территориях.</w:t>
      </w:r>
    </w:p>
    <w:p w:rsidR="009B349B" w:rsidRDefault="009B349B" w:rsidP="009B349B">
      <w:pPr>
        <w:numPr>
          <w:ilvl w:val="0"/>
          <w:numId w:val="2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Воздержаться от передвижения с крупногабаритными сумками, рюкзаками, чемоданами.</w:t>
      </w:r>
    </w:p>
    <w:p w:rsidR="009B349B" w:rsidRDefault="009B349B" w:rsidP="009B349B">
      <w:pPr>
        <w:numPr>
          <w:ilvl w:val="0"/>
          <w:numId w:val="2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Обсудить в семье план действий в случае возникновения чрезвычайной ситуации:</w:t>
      </w:r>
    </w:p>
    <w:p w:rsidR="009B349B" w:rsidRDefault="009B349B" w:rsidP="009B349B">
      <w:pPr>
        <w:numPr>
          <w:ilvl w:val="1"/>
          <w:numId w:val="2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определить место, где вы сможете встретиться с членами вашей семьи в экстренной ситуации;</w:t>
      </w:r>
    </w:p>
    <w:p w:rsidR="009B349B" w:rsidRDefault="009B349B" w:rsidP="009B349B">
      <w:pPr>
        <w:numPr>
          <w:ilvl w:val="1"/>
          <w:numId w:val="2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удостовериться, что у всех членов семьи есть номера телефонов других членов семьи, родственников и экстренных служб.</w:t>
      </w:r>
    </w:p>
    <w:p w:rsidR="00183705" w:rsidRDefault="00183705" w:rsidP="00183705">
      <w:p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</w:p>
    <w:p w:rsidR="00183705" w:rsidRDefault="00183705" w:rsidP="00183705">
      <w:p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</w:p>
    <w:p w:rsidR="009B349B" w:rsidRDefault="009B349B" w:rsidP="009B349B">
      <w:pPr>
        <w:pStyle w:val="3"/>
        <w:spacing w:before="227" w:after="227"/>
        <w:rPr>
          <w:rFonts w:ascii="Segoe UI" w:hAnsi="Segoe UI" w:cs="Segoe UI"/>
          <w:color w:val="2B2A29"/>
          <w:sz w:val="30"/>
          <w:szCs w:val="30"/>
        </w:rPr>
      </w:pPr>
      <w:r>
        <w:rPr>
          <w:rFonts w:ascii="Segoe UI" w:hAnsi="Segoe UI" w:cs="Segoe UI"/>
          <w:color w:val="2B2A29"/>
          <w:sz w:val="30"/>
          <w:szCs w:val="30"/>
        </w:rPr>
        <w:t>КРИТИЧЕСКИЙ «КРАСНЫЙ»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b/>
          <w:bCs/>
          <w:color w:val="2B2A29"/>
          <w:sz w:val="23"/>
          <w:szCs w:val="23"/>
        </w:rPr>
        <w:t>уровень устанавливается при наличии информации о совершенном террористическом акте либо о совершении действий, создающих непосредственную угрозу террористического акта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Наряду с действиями, осуществляемыми при установлении «синего» и «желтого» уровней террористической опасности, рекомендуется:</w:t>
      </w:r>
    </w:p>
    <w:p w:rsidR="009B349B" w:rsidRDefault="009B349B" w:rsidP="009B349B">
      <w:pPr>
        <w:numPr>
          <w:ilvl w:val="0"/>
          <w:numId w:val="3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Организовать дежурство жильцов вашего дома, которые будут регулярно обходить здание, подъезды, обращая особое внимание на появление незнакомых лиц и автомобилей, разгрузку ящиков и мешков.</w:t>
      </w:r>
    </w:p>
    <w:p w:rsidR="009B349B" w:rsidRDefault="009B349B" w:rsidP="009B349B">
      <w:pPr>
        <w:numPr>
          <w:ilvl w:val="0"/>
          <w:numId w:val="3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Отказаться от посещения мест массового пребывания людей, отложить поездки по территории, на которой установлен уровень террористической опасности, ограничить время пребывания детей на улице.</w:t>
      </w:r>
    </w:p>
    <w:p w:rsidR="009B349B" w:rsidRDefault="009B349B" w:rsidP="009B349B">
      <w:pPr>
        <w:numPr>
          <w:ilvl w:val="0"/>
          <w:numId w:val="3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Подготовиться к возможной эвакуации:</w:t>
      </w:r>
    </w:p>
    <w:p w:rsidR="009B349B" w:rsidRDefault="009B349B" w:rsidP="009B349B">
      <w:pPr>
        <w:numPr>
          <w:ilvl w:val="1"/>
          <w:numId w:val="3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lastRenderedPageBreak/>
        <w:t>подготовить набор предметов первой необходимости, деньги и документы;</w:t>
      </w:r>
    </w:p>
    <w:p w:rsidR="009B349B" w:rsidRDefault="009B349B" w:rsidP="009B349B">
      <w:pPr>
        <w:numPr>
          <w:ilvl w:val="1"/>
          <w:numId w:val="3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подготовить запас медицинских средств, необходимых для оказания первой медицинской помощи;</w:t>
      </w:r>
    </w:p>
    <w:p w:rsidR="009B349B" w:rsidRDefault="009B349B" w:rsidP="009B349B">
      <w:pPr>
        <w:numPr>
          <w:ilvl w:val="1"/>
          <w:numId w:val="3"/>
        </w:numPr>
        <w:spacing w:before="189" w:after="189" w:line="303" w:lineRule="atLeast"/>
        <w:ind w:left="341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заготовить трехдневный запас воды и предметов питания для членов семьи.</w:t>
      </w:r>
    </w:p>
    <w:p w:rsidR="009B349B" w:rsidRDefault="009B349B" w:rsidP="009B349B">
      <w:pPr>
        <w:numPr>
          <w:ilvl w:val="0"/>
          <w:numId w:val="3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Оказавшись вблизи или в месте проведения террористического акта, следует как можно скорее покинуть его без паники, избегать проявлений любопытства, при выходе из эпицентра постараться помочь пострадавшим покинуть опасную зону, не подбирать предметы и вещи, не проводить видео и фотосъемку.</w:t>
      </w:r>
    </w:p>
    <w:p w:rsidR="009B349B" w:rsidRDefault="009B349B" w:rsidP="009B349B">
      <w:pPr>
        <w:numPr>
          <w:ilvl w:val="0"/>
          <w:numId w:val="3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Держать постоянно включенными телевизор, радиоприемник или радиоточку.</w:t>
      </w:r>
    </w:p>
    <w:p w:rsidR="009B349B" w:rsidRDefault="009B349B" w:rsidP="009B349B">
      <w:pPr>
        <w:numPr>
          <w:ilvl w:val="0"/>
          <w:numId w:val="3"/>
        </w:numPr>
        <w:spacing w:before="189" w:after="189" w:line="303" w:lineRule="atLeast"/>
        <w:ind w:left="0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допускать распространения непроверенной информации о совершении действий, создающих непосредственную угрозу террористического акта.</w:t>
      </w:r>
    </w:p>
    <w:p w:rsidR="009B349B" w:rsidRDefault="009B349B" w:rsidP="009B349B">
      <w:pPr>
        <w:pStyle w:val="3"/>
        <w:spacing w:before="227" w:after="227"/>
        <w:rPr>
          <w:rFonts w:ascii="Segoe UI" w:hAnsi="Segoe UI" w:cs="Segoe UI"/>
          <w:color w:val="2B2A29"/>
          <w:sz w:val="30"/>
          <w:szCs w:val="30"/>
        </w:rPr>
      </w:pPr>
      <w:r>
        <w:rPr>
          <w:rFonts w:ascii="Segoe UI" w:hAnsi="Segoe UI" w:cs="Segoe UI"/>
          <w:color w:val="2B2A29"/>
          <w:sz w:val="30"/>
          <w:szCs w:val="30"/>
        </w:rPr>
        <w:t>Внимание!</w:t>
      </w:r>
    </w:p>
    <w:p w:rsidR="009B349B" w:rsidRDefault="009B349B" w:rsidP="009B349B">
      <w:pPr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В качестве маскировки для взрывных устройств террористами могут использоваться обычные бытовые предметы: коробки, сумки, портфели, сигаретные пачки, мобильные телефоны, игрушки. </w:t>
      </w:r>
    </w:p>
    <w:p w:rsidR="009B349B" w:rsidRDefault="009B349B" w:rsidP="009B349B">
      <w:pPr>
        <w:pStyle w:val="a3"/>
        <w:spacing w:line="303" w:lineRule="atLeast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Объясните это вашим детям, родным и знакомым. </w:t>
      </w:r>
    </w:p>
    <w:p w:rsidR="009B349B" w:rsidRDefault="009B349B" w:rsidP="009B349B">
      <w:pPr>
        <w:pStyle w:val="a3"/>
        <w:spacing w:line="303" w:lineRule="atLeast"/>
        <w:rPr>
          <w:rFonts w:ascii="Segoe UI" w:hAnsi="Segoe UI" w:cs="Segoe UI"/>
          <w:color w:val="2B2A29"/>
          <w:sz w:val="23"/>
          <w:szCs w:val="23"/>
        </w:rPr>
      </w:pPr>
      <w:r>
        <w:rPr>
          <w:rFonts w:ascii="Segoe UI" w:hAnsi="Segoe UI" w:cs="Segoe UI"/>
          <w:color w:val="2B2A29"/>
          <w:sz w:val="23"/>
          <w:szCs w:val="23"/>
        </w:rPr>
        <w:t>Не будьте равнодушными, ваши своевременные действия могут помочь предотвратить террористический акт и сохранить жизни окружающих.</w:t>
      </w: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p w:rsidR="00183705" w:rsidRDefault="00183705" w:rsidP="009B349B">
      <w:pPr>
        <w:pStyle w:val="2"/>
        <w:spacing w:before="303" w:beforeAutospacing="0" w:after="303" w:afterAutospacing="0"/>
        <w:rPr>
          <w:rFonts w:ascii="Segoe UI" w:hAnsi="Segoe UI" w:cs="Segoe UI"/>
          <w:b w:val="0"/>
          <w:bCs w:val="0"/>
          <w:color w:val="2B2A29"/>
          <w:sz w:val="38"/>
          <w:szCs w:val="38"/>
        </w:rPr>
      </w:pPr>
    </w:p>
    <w:sectPr w:rsidR="00183705" w:rsidSect="00183705"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8C5B74"/>
    <w:multiLevelType w:val="multilevel"/>
    <w:tmpl w:val="57F82B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B72135E"/>
    <w:multiLevelType w:val="multilevel"/>
    <w:tmpl w:val="67243A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3A40FCD"/>
    <w:multiLevelType w:val="multilevel"/>
    <w:tmpl w:val="BCEC44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FB915B8"/>
    <w:multiLevelType w:val="multilevel"/>
    <w:tmpl w:val="D7D6AB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9F5BBD"/>
    <w:multiLevelType w:val="multilevel"/>
    <w:tmpl w:val="61FA2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2A274B1"/>
    <w:multiLevelType w:val="multilevel"/>
    <w:tmpl w:val="E484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7350E30"/>
    <w:multiLevelType w:val="multilevel"/>
    <w:tmpl w:val="E820D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217A83"/>
    <w:multiLevelType w:val="multilevel"/>
    <w:tmpl w:val="7A42CB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C0D38BB"/>
    <w:multiLevelType w:val="multilevel"/>
    <w:tmpl w:val="3CE0DB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C8E76D7"/>
    <w:multiLevelType w:val="multilevel"/>
    <w:tmpl w:val="AC34F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D90152B"/>
    <w:multiLevelType w:val="multilevel"/>
    <w:tmpl w:val="A18E2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587352"/>
    <w:multiLevelType w:val="multilevel"/>
    <w:tmpl w:val="DF6CC0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7E45AC5"/>
    <w:multiLevelType w:val="multilevel"/>
    <w:tmpl w:val="E5381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403115"/>
    <w:multiLevelType w:val="multilevel"/>
    <w:tmpl w:val="3D602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2C01158"/>
    <w:multiLevelType w:val="multilevel"/>
    <w:tmpl w:val="1228F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58D04BB"/>
    <w:multiLevelType w:val="multilevel"/>
    <w:tmpl w:val="57B2C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7A113E"/>
    <w:multiLevelType w:val="multilevel"/>
    <w:tmpl w:val="77B27C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1"/>
  </w:num>
  <w:num w:numId="3">
    <w:abstractNumId w:val="15"/>
  </w:num>
  <w:num w:numId="4">
    <w:abstractNumId w:val="9"/>
  </w:num>
  <w:num w:numId="5">
    <w:abstractNumId w:val="5"/>
  </w:num>
  <w:num w:numId="6">
    <w:abstractNumId w:val="3"/>
  </w:num>
  <w:num w:numId="7">
    <w:abstractNumId w:val="6"/>
  </w:num>
  <w:num w:numId="8">
    <w:abstractNumId w:val="13"/>
  </w:num>
  <w:num w:numId="9">
    <w:abstractNumId w:val="8"/>
  </w:num>
  <w:num w:numId="10">
    <w:abstractNumId w:val="4"/>
  </w:num>
  <w:num w:numId="11">
    <w:abstractNumId w:val="7"/>
  </w:num>
  <w:num w:numId="12">
    <w:abstractNumId w:val="16"/>
  </w:num>
  <w:num w:numId="13">
    <w:abstractNumId w:val="10"/>
  </w:num>
  <w:num w:numId="14">
    <w:abstractNumId w:val="2"/>
  </w:num>
  <w:num w:numId="15">
    <w:abstractNumId w:val="1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9B349B"/>
    <w:rsid w:val="00183705"/>
    <w:rsid w:val="002477A3"/>
    <w:rsid w:val="002D06B3"/>
    <w:rsid w:val="008B15B4"/>
    <w:rsid w:val="009468E4"/>
    <w:rsid w:val="009B349B"/>
    <w:rsid w:val="00AE224D"/>
    <w:rsid w:val="00DC01F0"/>
    <w:rsid w:val="00DD0DDC"/>
    <w:rsid w:val="00FB1F73"/>
    <w:rsid w:val="00FC2A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8E4"/>
  </w:style>
  <w:style w:type="paragraph" w:styleId="1">
    <w:name w:val="heading 1"/>
    <w:basedOn w:val="a"/>
    <w:next w:val="a"/>
    <w:link w:val="10"/>
    <w:uiPriority w:val="9"/>
    <w:qFormat/>
    <w:rsid w:val="009B349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9B34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B34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34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B34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9B349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9B34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4">
    <w:name w:val="Hyperlink"/>
    <w:basedOn w:val="a0"/>
    <w:uiPriority w:val="99"/>
    <w:semiHidden/>
    <w:unhideWhenUsed/>
    <w:rsid w:val="009B349B"/>
    <w:rPr>
      <w:color w:val="0000FF"/>
      <w:u w:val="single"/>
    </w:rPr>
  </w:style>
  <w:style w:type="character" w:styleId="a5">
    <w:name w:val="Strong"/>
    <w:basedOn w:val="a0"/>
    <w:uiPriority w:val="22"/>
    <w:qFormat/>
    <w:rsid w:val="009B349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34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21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958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92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71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6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31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430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16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96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2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320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917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2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74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04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504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5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10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92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29384">
          <w:marLeft w:val="0"/>
          <w:marRight w:val="0"/>
          <w:marTop w:val="505"/>
          <w:marBottom w:val="505"/>
          <w:divBdr>
            <w:top w:val="none" w:sz="0" w:space="0" w:color="auto"/>
            <w:left w:val="single" w:sz="12" w:space="8" w:color="000000"/>
            <w:bottom w:val="single" w:sz="12" w:space="8" w:color="000000"/>
            <w:right w:val="none" w:sz="0" w:space="0" w:color="auto"/>
          </w:divBdr>
        </w:div>
        <w:div w:id="888223279">
          <w:marLeft w:val="0"/>
          <w:marRight w:val="0"/>
          <w:marTop w:val="0"/>
          <w:marBottom w:val="25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147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2024-05-28T11:19:00Z</dcterms:created>
  <dcterms:modified xsi:type="dcterms:W3CDTF">2024-05-28T11:20:00Z</dcterms:modified>
</cp:coreProperties>
</file>