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2"/>
        <w:ind w:firstLine="9498"/>
        <w:jc w:val="center"/>
        <w:rPr>
          <w:b/>
        </w:rPr>
      </w:pPr>
      <w:r>
        <w:rPr>
          <w:sz w:val="28"/>
          <w:szCs w:val="28"/>
        </w:rPr>
        <w:t xml:space="preserve">   </w:t>
      </w:r>
      <w:r>
        <w:rPr>
          <w:b/>
        </w:rPr>
        <w:t xml:space="preserve">ПРИЛОЖЕНИЕ № </w:t>
      </w:r>
      <w:r>
        <w:rPr>
          <w:b/>
        </w:rPr>
        <w:t xml:space="preserve">2</w:t>
      </w:r>
      <w:r>
        <w:rPr>
          <w:b/>
        </w:rPr>
      </w:r>
      <w:r/>
    </w:p>
    <w:p>
      <w:pPr>
        <w:pStyle w:val="872"/>
        <w:jc w:val="center"/>
        <w:widowControl w:val="off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к муниципальной программе </w:t>
      </w:r>
      <w:r/>
    </w:p>
    <w:p>
      <w:pPr>
        <w:pStyle w:val="872"/>
        <w:widowControl w:val="off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"Социальная поддержка граждан</w:t>
      </w:r>
      <w:r/>
    </w:p>
    <w:p>
      <w:pPr>
        <w:pStyle w:val="872"/>
        <w:jc w:val="right"/>
        <w:widowControl w:val="off"/>
        <w:rPr>
          <w:b/>
        </w:rPr>
      </w:pPr>
      <w:r>
        <w:rPr>
          <w:b/>
        </w:rPr>
        <w:t xml:space="preserve">Горшеченского района Курской области"</w:t>
      </w:r>
      <w:r/>
    </w:p>
    <w:p>
      <w:pPr>
        <w:pStyle w:val="872"/>
        <w:jc w:val="center"/>
        <w:widowControl w:val="off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на 20</w:t>
      </w:r>
      <w:r>
        <w:rPr>
          <w:b/>
        </w:rPr>
        <w:t xml:space="preserve">24</w:t>
      </w:r>
      <w:r>
        <w:rPr>
          <w:b/>
        </w:rPr>
        <w:t xml:space="preserve">-202</w:t>
      </w:r>
      <w:r>
        <w:rPr>
          <w:b/>
        </w:rPr>
        <w:t xml:space="preserve">6</w:t>
      </w:r>
      <w:r>
        <w:rPr>
          <w:b/>
        </w:rPr>
        <w:t xml:space="preserve"> годы</w:t>
      </w:r>
      <w:r>
        <w:rPr>
          <w:b/>
        </w:rPr>
      </w:r>
      <w:r/>
    </w:p>
    <w:p>
      <w:pPr>
        <w:pStyle w:val="872"/>
        <w:jc w:val="center"/>
        <w:widowControl w:val="off"/>
        <w:rPr>
          <w:b/>
        </w:rPr>
      </w:pPr>
      <w:r>
        <w:rPr>
          <w:b/>
        </w:rPr>
      </w:r>
      <w:r/>
    </w:p>
    <w:p>
      <w:pPr>
        <w:pStyle w:val="872"/>
        <w:jc w:val="center"/>
        <w:widowControl w:val="off"/>
        <w:rPr>
          <w:b/>
        </w:rPr>
      </w:pPr>
      <w:r>
        <w:rPr>
          <w:b/>
        </w:rPr>
      </w:r>
      <w:r/>
    </w:p>
    <w:p>
      <w:pPr>
        <w:pStyle w:val="872"/>
        <w:jc w:val="center"/>
        <w:widowControl w:val="off"/>
        <w:rPr>
          <w:b/>
        </w:rPr>
      </w:pPr>
      <w:r>
        <w:rPr>
          <w:b/>
        </w:rPr>
      </w:r>
      <w:r/>
    </w:p>
    <w:p>
      <w:pPr>
        <w:pStyle w:val="872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87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Перечень основных мероприятий </w:t>
      </w:r>
      <w:r>
        <w:rPr>
          <w:b/>
          <w:bCs/>
          <w:sz w:val="28"/>
          <w:szCs w:val="28"/>
        </w:rPr>
        <w:t xml:space="preserve">муниципальн</w:t>
      </w:r>
      <w:r>
        <w:rPr>
          <w:b/>
          <w:bCs/>
          <w:sz w:val="28"/>
          <w:szCs w:val="28"/>
        </w:rPr>
        <w:t xml:space="preserve">ой программы </w:t>
      </w:r>
      <w:r/>
    </w:p>
    <w:p>
      <w:pPr>
        <w:pStyle w:val="8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«Социальная поддержка граждан </w:t>
      </w:r>
      <w:r>
        <w:rPr>
          <w:b/>
          <w:bCs/>
          <w:sz w:val="28"/>
          <w:szCs w:val="28"/>
        </w:rPr>
        <w:t xml:space="preserve">Горшеченского района</w:t>
      </w:r>
      <w:r>
        <w:rPr>
          <w:b/>
          <w:bCs/>
          <w:sz w:val="28"/>
          <w:szCs w:val="28"/>
        </w:rPr>
        <w:t xml:space="preserve"> Курской области» </w:t>
      </w:r>
      <w:r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 xml:space="preserve">24</w:t>
      </w:r>
      <w:r>
        <w:rPr>
          <w:b/>
          <w:bCs/>
          <w:sz w:val="28"/>
          <w:szCs w:val="28"/>
        </w:rPr>
        <w:t xml:space="preserve">-20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6</w:t>
      </w:r>
      <w:r>
        <w:rPr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</w:r>
      <w:r/>
    </w:p>
    <w:p>
      <w:pPr>
        <w:pStyle w:val="8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2"/>
        <w:rPr>
          <w:b/>
        </w:rPr>
      </w:pPr>
      <w:r>
        <w:rPr>
          <w:b/>
        </w:rPr>
      </w:r>
      <w:r/>
    </w:p>
    <w:tbl>
      <w:tblPr>
        <w:tblW w:w="16316" w:type="dxa"/>
        <w:tblInd w:w="-459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60"/>
        <w:gridCol w:w="2269"/>
        <w:gridCol w:w="1579"/>
        <w:gridCol w:w="1476"/>
        <w:gridCol w:w="2532"/>
        <w:gridCol w:w="3014"/>
        <w:gridCol w:w="2186"/>
      </w:tblGrid>
      <w:tr>
        <w:trPr>
          <w:cantSplit/>
          <w:trHeight w:val="100"/>
          <w:tblHeader/>
        </w:trPr>
        <w:tc>
          <w:tcPr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Номер и наименование основного меропри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тия</w:t>
            </w:r>
            <w:r/>
          </w:p>
        </w:tc>
        <w:tc>
          <w:tcPr>
            <w:tcW w:w="2269" w:type="dxa"/>
            <w:vAlign w:val="center"/>
            <w:vMerge w:val="restart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венный и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полн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тель</w:t>
            </w:r>
            <w:r/>
          </w:p>
        </w:tc>
        <w:tc>
          <w:tcPr>
            <w:gridSpan w:val="2"/>
            <w:tcW w:w="3055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</w:t>
            </w:r>
            <w:r/>
          </w:p>
        </w:tc>
        <w:tc>
          <w:tcPr>
            <w:tcW w:w="2532" w:type="dxa"/>
            <w:vAlign w:val="center"/>
            <w:vMerge w:val="restart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Ожидаемый непосре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ственный 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зультат </w:t>
            </w:r>
            <w:r/>
          </w:p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(краткое оп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сание)</w:t>
            </w:r>
            <w:r/>
          </w:p>
        </w:tc>
        <w:tc>
          <w:tcPr>
            <w:tcW w:w="3014" w:type="dxa"/>
            <w:vAlign w:val="center"/>
            <w:vMerge w:val="restart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Последствия нере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лизации основного меропри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тия</w:t>
            </w:r>
            <w:r/>
          </w:p>
        </w:tc>
        <w:tc>
          <w:tcPr>
            <w:tcW w:w="2186" w:type="dxa"/>
            <w:vAlign w:val="center"/>
            <w:vMerge w:val="restart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Связь с показат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лями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пальной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граммы (подпр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гра</w:t>
            </w:r>
            <w:r>
              <w:rPr>
                <w:sz w:val="28"/>
                <w:szCs w:val="28"/>
              </w:rPr>
              <w:t xml:space="preserve">м</w:t>
            </w:r>
            <w:r>
              <w:rPr>
                <w:sz w:val="28"/>
                <w:szCs w:val="28"/>
              </w:rPr>
              <w:t xml:space="preserve">мы)</w:t>
            </w:r>
            <w:r/>
          </w:p>
        </w:tc>
      </w:tr>
      <w:tr>
        <w:trPr>
          <w:cantSplit/>
          <w:trHeight w:val="126"/>
          <w:tblHeader/>
        </w:trPr>
        <w:tc>
          <w:tcPr>
            <w:tcW w:w="3260" w:type="dxa"/>
            <w:vAlign w:val="center"/>
            <w:vMerge w:val="continue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начала реализ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оконч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реализ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</w:t>
            </w:r>
            <w:r/>
          </w:p>
        </w:tc>
        <w:tc>
          <w:tcPr>
            <w:tcW w:w="2532" w:type="dxa"/>
            <w:vAlign w:val="center"/>
            <w:vMerge w:val="continue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3014" w:type="dxa"/>
            <w:vAlign w:val="center"/>
            <w:vMerge w:val="continue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2186" w:type="dxa"/>
            <w:vAlign w:val="center"/>
            <w:vMerge w:val="continue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395"/>
        </w:trPr>
        <w:tc>
          <w:tcPr>
            <w:gridSpan w:val="7"/>
            <w:tcW w:w="16316" w:type="dxa"/>
            <w:vAlign w:val="center"/>
            <w:textDirection w:val="lrTb"/>
            <w:noWrap/>
          </w:tcPr>
          <w:p>
            <w:pPr>
              <w:pStyle w:val="87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72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1 «Управление муниципальной программой и о</w:t>
            </w:r>
            <w:r>
              <w:rPr>
                <w:b/>
                <w:color w:val="000000"/>
                <w:sz w:val="28"/>
                <w:szCs w:val="28"/>
              </w:rPr>
              <w:t xml:space="preserve">беспечение реализации»</w:t>
            </w:r>
            <w:r/>
          </w:p>
          <w:p>
            <w:pPr>
              <w:pStyle w:val="872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на 20</w:t>
            </w:r>
            <w:r>
              <w:rPr>
                <w:b/>
                <w:color w:val="000000"/>
                <w:sz w:val="28"/>
                <w:szCs w:val="28"/>
              </w:rPr>
              <w:t xml:space="preserve">2</w:t>
            </w:r>
            <w:r>
              <w:rPr>
                <w:b/>
                <w:color w:val="000000"/>
                <w:sz w:val="28"/>
                <w:szCs w:val="28"/>
              </w:rPr>
              <w:t xml:space="preserve">4</w:t>
            </w:r>
            <w:r>
              <w:rPr>
                <w:b/>
                <w:color w:val="000000"/>
                <w:sz w:val="28"/>
                <w:szCs w:val="28"/>
              </w:rPr>
              <w:t xml:space="preserve">-202</w:t>
            </w:r>
            <w:r>
              <w:rPr>
                <w:b/>
                <w:color w:val="000000"/>
                <w:sz w:val="28"/>
                <w:szCs w:val="28"/>
              </w:rPr>
              <w:t xml:space="preserve">6 г</w:t>
            </w:r>
            <w:r>
              <w:rPr>
                <w:b/>
                <w:color w:val="000000"/>
                <w:sz w:val="28"/>
                <w:szCs w:val="28"/>
              </w:rPr>
              <w:t xml:space="preserve">о</w:t>
            </w:r>
            <w:r>
              <w:rPr>
                <w:b/>
                <w:color w:val="000000"/>
                <w:sz w:val="28"/>
                <w:szCs w:val="28"/>
              </w:rPr>
              <w:t xml:space="preserve">ды</w:t>
            </w:r>
            <w:r/>
          </w:p>
          <w:p>
            <w:pPr>
              <w:pStyle w:val="872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/>
          </w:p>
        </w:tc>
      </w:tr>
      <w:tr>
        <w:trPr>
          <w:trHeight w:val="1361"/>
        </w:trPr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1.1. </w:t>
            </w:r>
            <w:r>
              <w:rPr>
                <w:sz w:val="28"/>
                <w:szCs w:val="28"/>
              </w:rPr>
              <w:t xml:space="preserve">Оказание финанс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вой поддержки общес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венным организациям 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269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ты, опеки и попечительства</w:t>
            </w:r>
            <w:r>
              <w:rPr>
                <w:sz w:val="28"/>
                <w:szCs w:val="28"/>
              </w:rPr>
              <w:t xml:space="preserve">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Горш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ченского района Ку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ской обла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ти</w:t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01.01.20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31.12.20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53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вни-мания к проблемам граждан пожилого возраста общес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вен-ных организаций</w:t>
            </w:r>
            <w:r/>
          </w:p>
        </w:tc>
        <w:tc>
          <w:tcPr>
            <w:tcW w:w="301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Неисполнение пер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данных Горшече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скому району гос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дарственных по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номочий в сфере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защиты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селения</w:t>
            </w:r>
            <w:r/>
          </w:p>
        </w:tc>
        <w:tc>
          <w:tcPr>
            <w:tcW w:w="218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роприятия сп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собствует дост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жению показат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ля 2 прилож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№ 1</w:t>
            </w:r>
            <w:r/>
          </w:p>
        </w:tc>
      </w:tr>
      <w:tr>
        <w:trPr>
          <w:trHeight w:val="1361"/>
        </w:trPr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1.2. Обеспечение де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тельн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сти связанной с осуществлением пер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данных полном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чий в сфере социальной защ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ты населения</w:t>
            </w:r>
            <w:r/>
          </w:p>
        </w:tc>
        <w:tc>
          <w:tcPr>
            <w:tcW w:w="2269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</w:pPr>
            <w:r>
              <w:rPr>
                <w:sz w:val="28"/>
                <w:szCs w:val="28"/>
              </w:rPr>
              <w:t xml:space="preserve">Отдел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ты, опеки и попечительства</w:t>
            </w:r>
            <w:r>
              <w:rPr>
                <w:sz w:val="28"/>
                <w:szCs w:val="28"/>
              </w:rPr>
              <w:t xml:space="preserve">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Горш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ченского района Ку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ской обла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01.01.20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31.12.20</w:t>
            </w:r>
            <w:r>
              <w:rPr>
                <w:sz w:val="28"/>
                <w:szCs w:val="28"/>
              </w:rPr>
              <w:t xml:space="preserve">26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53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эффе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тивного функцион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рования  системы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циальной защитой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селения в целях ре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лизации гражд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нами прав на гарантирова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ные государством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циальные услуги и иные меры социал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ной по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держки</w:t>
            </w:r>
            <w:r/>
          </w:p>
        </w:tc>
        <w:tc>
          <w:tcPr>
            <w:tcW w:w="301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Неэффективное функционирование системы социал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ной защитой населения. Неисполнение пер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данных Горшече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скому району гос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дарственных по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номочий в сфере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защиты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селения</w:t>
            </w:r>
            <w:r/>
          </w:p>
        </w:tc>
        <w:tc>
          <w:tcPr>
            <w:tcW w:w="218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роприятия сп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собствует дост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жению показат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лей 1, 2 прил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жения № 1</w:t>
            </w:r>
            <w:r/>
          </w:p>
        </w:tc>
      </w:tr>
      <w:tr>
        <w:trPr>
          <w:trHeight w:val="586"/>
        </w:trPr>
        <w:tc>
          <w:tcPr>
            <w:gridSpan w:val="7"/>
            <w:tcW w:w="1631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widowControl w:val="off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/>
          </w:p>
          <w:p>
            <w:pPr>
              <w:pStyle w:val="872"/>
              <w:jc w:val="center"/>
              <w:widowControl w:val="off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Подпрограмма 2 «Развитие мер социальной поддержки отдельных категорий граждан» на 20</w:t>
            </w:r>
            <w:r>
              <w:rPr>
                <w:b/>
                <w:color w:val="000000"/>
                <w:sz w:val="28"/>
                <w:szCs w:val="28"/>
              </w:rPr>
              <w:t xml:space="preserve">2</w:t>
            </w:r>
            <w:r>
              <w:rPr>
                <w:b/>
                <w:color w:val="000000"/>
                <w:sz w:val="28"/>
                <w:szCs w:val="28"/>
              </w:rPr>
              <w:t xml:space="preserve">4</w:t>
            </w:r>
            <w:r>
              <w:rPr>
                <w:b/>
                <w:color w:val="000000"/>
                <w:sz w:val="28"/>
                <w:szCs w:val="28"/>
              </w:rPr>
              <w:t xml:space="preserve">-202</w:t>
            </w:r>
            <w:r>
              <w:rPr>
                <w:b/>
                <w:color w:val="000000"/>
                <w:sz w:val="28"/>
                <w:szCs w:val="28"/>
              </w:rPr>
              <w:t xml:space="preserve">6 </w:t>
            </w:r>
            <w:r>
              <w:rPr>
                <w:b/>
                <w:color w:val="000000"/>
                <w:sz w:val="28"/>
                <w:szCs w:val="28"/>
              </w:rPr>
              <w:t xml:space="preserve">годы</w:t>
            </w:r>
            <w:r/>
          </w:p>
          <w:p>
            <w:pPr>
              <w:pStyle w:val="872"/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1361"/>
        </w:trPr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 Социальная по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держка граждан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269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</w:pPr>
            <w:r>
              <w:rPr>
                <w:sz w:val="28"/>
                <w:szCs w:val="28"/>
              </w:rPr>
              <w:t xml:space="preserve">Отдел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ты, опеки и попечительства</w:t>
            </w:r>
            <w:r>
              <w:rPr>
                <w:sz w:val="28"/>
                <w:szCs w:val="28"/>
              </w:rPr>
              <w:t xml:space="preserve">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Горш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ченского района Ку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ской обла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01.01.20</w:t>
            </w:r>
            <w:r>
              <w:rPr>
                <w:sz w:val="28"/>
                <w:szCs w:val="28"/>
              </w:rPr>
              <w:t xml:space="preserve">24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31.12.20</w:t>
            </w:r>
            <w:r>
              <w:rPr>
                <w:sz w:val="28"/>
                <w:szCs w:val="28"/>
              </w:rPr>
              <w:t xml:space="preserve">26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53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гарант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рованных государс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вом  социальных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плат отдельным кат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гориям граждан за счет средств облас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ного бюджета.</w:t>
            </w:r>
            <w:r/>
          </w:p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Снижение бедности среди получателей мер социальной по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держки</w:t>
            </w:r>
            <w:r/>
          </w:p>
        </w:tc>
        <w:tc>
          <w:tcPr>
            <w:tcW w:w="3014" w:type="dxa"/>
            <w:vAlign w:val="center"/>
            <w:textDirection w:val="lrTb"/>
            <w:noWrap w:val="false"/>
          </w:tcPr>
          <w:p>
            <w:pPr>
              <w:pStyle w:val="872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Снижение уровня дох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дов граждан и возможное отсутс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вие роста покуп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тельной способн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сти, ухудшение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циального климата в обществе, увелич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ние бедности и ув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личение диффере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циации насел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по уровню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ходов</w:t>
            </w:r>
            <w:r/>
          </w:p>
        </w:tc>
        <w:tc>
          <w:tcPr>
            <w:tcW w:w="218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роприятия сп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собствует дост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жению показат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лей 1, 2, 3, 5, 6,7, 8  прилож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№ 1</w:t>
            </w:r>
            <w:r/>
          </w:p>
        </w:tc>
      </w:tr>
      <w:tr>
        <w:trPr>
          <w:trHeight w:val="505"/>
        </w:trPr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</w:t>
            </w:r>
            <w:r/>
          </w:p>
        </w:tc>
        <w:tc>
          <w:tcPr>
            <w:tcW w:w="2269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253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3014" w:type="dxa"/>
            <w:vAlign w:val="center"/>
            <w:textDirection w:val="lrTb"/>
            <w:noWrap w:val="false"/>
          </w:tcPr>
          <w:p>
            <w:pPr>
              <w:pStyle w:val="872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218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1361"/>
        </w:trPr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</w:t>
            </w:r>
            <w:r>
              <w:rPr>
                <w:sz w:val="28"/>
                <w:szCs w:val="28"/>
                <w:lang w:val="en-US"/>
              </w:rPr>
              <w:t xml:space="preserve">1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Обеспечение мер социальной поддержки реабилитированных лиц и лиц, признанных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страдавшими от пол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тических репрессий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269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</w:pPr>
            <w:r>
              <w:rPr>
                <w:sz w:val="28"/>
                <w:szCs w:val="28"/>
              </w:rPr>
              <w:t xml:space="preserve">Отдел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ты, опеки и попечительства</w:t>
            </w:r>
            <w:r>
              <w:rPr>
                <w:sz w:val="28"/>
                <w:szCs w:val="28"/>
              </w:rPr>
              <w:t xml:space="preserve">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Горш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ченского района Ку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ской обла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01.01.20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31.12.20</w:t>
            </w:r>
            <w:r>
              <w:rPr>
                <w:sz w:val="28"/>
                <w:szCs w:val="28"/>
              </w:rPr>
              <w:t xml:space="preserve">26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53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мер социальной поддер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ки гражданам пожил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 возраста в соотве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ствии с дейс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вующим законодательс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вом в пределах средств,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деленных на эти ц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ли из областного бюдж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та</w:t>
            </w:r>
            <w:r/>
          </w:p>
        </w:tc>
        <w:tc>
          <w:tcPr>
            <w:tcW w:w="301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Неэффективное функционирование системы социал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ной защитой населения. Неисполнение пер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данных Горшече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скому району гос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дарственных по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номочий в сфере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защиты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селения</w:t>
            </w:r>
            <w:r/>
          </w:p>
        </w:tc>
        <w:tc>
          <w:tcPr>
            <w:tcW w:w="218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роприятия сп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собствует дост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жению показат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лей 5,6 прилож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№ 1</w:t>
            </w:r>
            <w:r/>
          </w:p>
        </w:tc>
      </w:tr>
      <w:tr>
        <w:trPr>
          <w:trHeight w:val="1361"/>
        </w:trPr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</w:t>
            </w:r>
            <w:r>
              <w:rPr>
                <w:sz w:val="28"/>
                <w:szCs w:val="28"/>
                <w:lang w:val="en-US"/>
              </w:rPr>
              <w:t xml:space="preserve">2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Предоставление социальной поддержки отдельным категориям граждан по обеспеч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нию продовольстве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ными товарами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269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</w:pPr>
            <w:r>
              <w:rPr>
                <w:sz w:val="28"/>
                <w:szCs w:val="28"/>
              </w:rPr>
              <w:t xml:space="preserve">Отдел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ты, опеки и попечительства</w:t>
            </w:r>
            <w:r>
              <w:rPr>
                <w:sz w:val="28"/>
                <w:szCs w:val="28"/>
              </w:rPr>
              <w:t xml:space="preserve">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Горш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ченского района Ку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ской обла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01.01.20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31.12.20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53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Усиление адресн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сти в предоставление мер социальной поддер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ки гражданам пожил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 возраста в соотве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ствии с дейс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вующим законодательс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вом в пределах средств,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деле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на эти цели из областного бюдж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та</w:t>
            </w:r>
            <w:r/>
          </w:p>
        </w:tc>
        <w:tc>
          <w:tcPr>
            <w:tcW w:w="301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Неэффективное функционирование сист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мы социальной защ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той населения. Неисполнение пер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данных Горшече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скому району гос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дарственных по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номочий в сфере социал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ной защиты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селения</w:t>
            </w:r>
            <w:r/>
          </w:p>
        </w:tc>
        <w:tc>
          <w:tcPr>
            <w:tcW w:w="218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роприятия сп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собствует дост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жению показат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лей 5,6 прилож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№ 1</w:t>
            </w:r>
            <w:r/>
          </w:p>
        </w:tc>
      </w:tr>
      <w:tr>
        <w:trPr>
          <w:trHeight w:val="615"/>
        </w:trPr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2.1.</w:t>
            </w:r>
            <w:r>
              <w:rPr>
                <w:sz w:val="26"/>
                <w:szCs w:val="26"/>
                <w:lang w:val="en-US"/>
              </w:rPr>
              <w:t xml:space="preserve">3</w:t>
            </w:r>
            <w:r>
              <w:rPr>
                <w:sz w:val="26"/>
                <w:szCs w:val="26"/>
              </w:rPr>
              <w:t xml:space="preserve">. </w:t>
            </w:r>
            <w:r>
              <w:rPr>
                <w:sz w:val="28"/>
                <w:szCs w:val="28"/>
              </w:rPr>
              <w:t xml:space="preserve">Обеспечение мер социальной поддержки ветеранов труда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269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</w:pPr>
            <w:r>
              <w:rPr>
                <w:sz w:val="28"/>
                <w:szCs w:val="28"/>
              </w:rPr>
              <w:t xml:space="preserve">Отдел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ты, опеки и попечительства</w:t>
            </w:r>
            <w:r>
              <w:rPr>
                <w:sz w:val="28"/>
                <w:szCs w:val="28"/>
              </w:rPr>
              <w:t xml:space="preserve">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Горш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ченского района Ку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ской обла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01.01.20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31.12.20</w:t>
            </w:r>
            <w:r>
              <w:rPr>
                <w:sz w:val="28"/>
                <w:szCs w:val="28"/>
              </w:rPr>
              <w:t xml:space="preserve">26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53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мер социальной поддер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ки гражданам пожил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 возраста в соотве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ствии с дейс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вующим законодательс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вом в пределах средств,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деле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ных на эти цели из областного бюдж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та</w:t>
            </w:r>
            <w:r/>
          </w:p>
        </w:tc>
        <w:tc>
          <w:tcPr>
            <w:tcW w:w="301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Неэффективное функционирование системы социал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ной защитой населения. Неисполнение пер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данных Горшече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скому району гос</w:t>
            </w:r>
            <w:r>
              <w:rPr>
                <w:sz w:val="28"/>
                <w:szCs w:val="28"/>
              </w:rPr>
              <w:t xml:space="preserve">у</w:t>
            </w:r>
            <w:r>
              <w:rPr>
                <w:sz w:val="28"/>
                <w:szCs w:val="28"/>
              </w:rPr>
              <w:t xml:space="preserve">дарственных по</w:t>
            </w:r>
            <w:r>
              <w:rPr>
                <w:sz w:val="28"/>
                <w:szCs w:val="28"/>
              </w:rPr>
              <w:t xml:space="preserve">л</w:t>
            </w:r>
            <w:r>
              <w:rPr>
                <w:sz w:val="28"/>
                <w:szCs w:val="28"/>
              </w:rPr>
              <w:t xml:space="preserve">номочий в сфере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защиты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селения</w:t>
            </w:r>
            <w:r/>
          </w:p>
        </w:tc>
        <w:tc>
          <w:tcPr>
            <w:tcW w:w="218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роприятия сп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собствует дост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жению показат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лей 5,6 прилож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№ 1</w:t>
            </w:r>
            <w:r/>
          </w:p>
        </w:tc>
      </w:tr>
      <w:tr>
        <w:trPr>
          <w:trHeight w:val="1361"/>
        </w:trPr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</w:t>
            </w:r>
            <w:r>
              <w:rPr>
                <w:sz w:val="28"/>
                <w:szCs w:val="28"/>
                <w:lang w:val="en-US"/>
              </w:rPr>
              <w:t xml:space="preserve">4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Обеспечение мер социальной поддержки ветеранов труда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269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</w:pPr>
            <w:r>
              <w:rPr>
                <w:sz w:val="28"/>
                <w:szCs w:val="28"/>
              </w:rPr>
              <w:t xml:space="preserve">Отдел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ты, опеки и попечительства</w:t>
            </w:r>
            <w:r>
              <w:rPr>
                <w:sz w:val="28"/>
                <w:szCs w:val="28"/>
              </w:rPr>
              <w:t xml:space="preserve">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Горш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ченского района Ку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ской обла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01.01.20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31.12.20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6</w:t>
            </w:r>
            <w:r/>
          </w:p>
        </w:tc>
        <w:tc>
          <w:tcPr>
            <w:tcW w:w="253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мер социальной поддер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ки гражданам пожил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го возраста в соотве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ствии с дейс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вующим законодательс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вом в пределах средств,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деленных на эти ц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ли из областного бюдж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та</w:t>
            </w:r>
            <w:r/>
          </w:p>
        </w:tc>
        <w:tc>
          <w:tcPr>
            <w:tcW w:w="301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Неэффективное функционирование сист</w:t>
            </w:r>
            <w:r>
              <w:rPr>
                <w:sz w:val="26"/>
                <w:szCs w:val="26"/>
              </w:rPr>
              <w:t xml:space="preserve">е</w:t>
            </w:r>
            <w:r>
              <w:rPr>
                <w:sz w:val="26"/>
                <w:szCs w:val="26"/>
              </w:rPr>
              <w:t xml:space="preserve">мы социальной защ</w:t>
            </w:r>
            <w:r>
              <w:rPr>
                <w:sz w:val="26"/>
                <w:szCs w:val="26"/>
              </w:rPr>
              <w:t xml:space="preserve">и</w:t>
            </w:r>
            <w:r>
              <w:rPr>
                <w:sz w:val="26"/>
                <w:szCs w:val="26"/>
              </w:rPr>
              <w:t xml:space="preserve">той населения. Неисполнение пер</w:t>
            </w:r>
            <w:r>
              <w:rPr>
                <w:sz w:val="26"/>
                <w:szCs w:val="26"/>
              </w:rPr>
              <w:t xml:space="preserve">е</w:t>
            </w:r>
            <w:r>
              <w:rPr>
                <w:sz w:val="26"/>
                <w:szCs w:val="26"/>
              </w:rPr>
              <w:t xml:space="preserve">данных Горшече</w:t>
            </w:r>
            <w:r>
              <w:rPr>
                <w:sz w:val="26"/>
                <w:szCs w:val="26"/>
              </w:rPr>
              <w:t xml:space="preserve">н</w:t>
            </w:r>
            <w:r>
              <w:rPr>
                <w:sz w:val="26"/>
                <w:szCs w:val="26"/>
              </w:rPr>
              <w:t xml:space="preserve">скому району гос</w:t>
            </w:r>
            <w:r>
              <w:rPr>
                <w:sz w:val="26"/>
                <w:szCs w:val="26"/>
              </w:rPr>
              <w:t xml:space="preserve">у</w:t>
            </w:r>
            <w:r>
              <w:rPr>
                <w:sz w:val="26"/>
                <w:szCs w:val="26"/>
              </w:rPr>
              <w:t xml:space="preserve">дарственных полн</w:t>
            </w:r>
            <w:r>
              <w:rPr>
                <w:sz w:val="26"/>
                <w:szCs w:val="26"/>
              </w:rPr>
              <w:t xml:space="preserve">о</w:t>
            </w:r>
            <w:r>
              <w:rPr>
                <w:sz w:val="26"/>
                <w:szCs w:val="26"/>
              </w:rPr>
              <w:t xml:space="preserve">мочий в сфере соц</w:t>
            </w:r>
            <w:r>
              <w:rPr>
                <w:sz w:val="26"/>
                <w:szCs w:val="26"/>
              </w:rPr>
              <w:t xml:space="preserve">и</w:t>
            </w:r>
            <w:r>
              <w:rPr>
                <w:sz w:val="26"/>
                <w:szCs w:val="26"/>
              </w:rPr>
              <w:t xml:space="preserve">альной защиты нас</w:t>
            </w:r>
            <w:r>
              <w:rPr>
                <w:sz w:val="26"/>
                <w:szCs w:val="26"/>
              </w:rPr>
              <w:t xml:space="preserve">е</w:t>
            </w:r>
            <w:r>
              <w:rPr>
                <w:sz w:val="26"/>
                <w:szCs w:val="26"/>
              </w:rPr>
              <w:t xml:space="preserve">ления</w:t>
            </w:r>
            <w:r/>
          </w:p>
        </w:tc>
        <w:tc>
          <w:tcPr>
            <w:tcW w:w="218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роприятия сп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собствует дост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жению показат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лей 5,6 прилож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№ 1</w:t>
            </w:r>
            <w:r/>
          </w:p>
        </w:tc>
      </w:tr>
      <w:tr>
        <w:trPr>
          <w:trHeight w:val="803"/>
        </w:trPr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</w:t>
            </w:r>
            <w:r>
              <w:rPr>
                <w:sz w:val="28"/>
                <w:szCs w:val="28"/>
              </w:rPr>
              <w:t xml:space="preserve">Предоставление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плат к пенсии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</w:pPr>
            <w:r>
              <w:rPr>
                <w:sz w:val="28"/>
                <w:szCs w:val="28"/>
              </w:rPr>
              <w:t xml:space="preserve">Отдел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ты, опеки и попечительства</w:t>
            </w:r>
            <w:r>
              <w:rPr>
                <w:sz w:val="28"/>
                <w:szCs w:val="28"/>
              </w:rPr>
              <w:t xml:space="preserve">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Горш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ченского района Ку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ской обла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01.01.20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31.12.20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53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Своевременное и к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чественное осущест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ление социальных в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плат </w:t>
            </w:r>
            <w:r/>
          </w:p>
        </w:tc>
        <w:tc>
          <w:tcPr>
            <w:tcW w:w="301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Несвоевременность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циальных выплат </w:t>
            </w:r>
            <w:r/>
          </w:p>
        </w:tc>
        <w:tc>
          <w:tcPr>
            <w:tcW w:w="218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роприятия сп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собствует дост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жению показат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ля 1,5 прилож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№ 1</w:t>
            </w:r>
            <w:r/>
          </w:p>
        </w:tc>
      </w:tr>
      <w:tr>
        <w:trPr>
          <w:trHeight w:val="803"/>
        </w:trPr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2.3. </w:t>
            </w:r>
            <w:r>
              <w:rPr>
                <w:sz w:val="28"/>
                <w:szCs w:val="28"/>
              </w:rPr>
              <w:t xml:space="preserve">Обеспечение реал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зации отдельных мер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приятий, направленных на улучшение полож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и качества жизни граждан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269" w:type="dxa"/>
            <w:vAlign w:val="top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</w:pPr>
            <w:r>
              <w:rPr>
                <w:sz w:val="28"/>
                <w:szCs w:val="28"/>
              </w:rPr>
              <w:t xml:space="preserve">Отдел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ты, опеки и попечительства</w:t>
            </w:r>
            <w:r>
              <w:rPr>
                <w:sz w:val="28"/>
                <w:szCs w:val="28"/>
              </w:rPr>
              <w:t xml:space="preserve">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Горш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ченского района Ку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ской обла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01.01.20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31.12.20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53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Усиление адресности в предоставлении м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ной поддержки различным категор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ям граждан. Расшир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ние масштабов адре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ной социальной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мощи, оказываемой нас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лению. Усиление адресности в предо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тавление мер матер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поддержки гражданам в ТЖС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301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Неэффективное ра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ходование бюдже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ных средств</w:t>
            </w:r>
            <w:r/>
          </w:p>
        </w:tc>
        <w:tc>
          <w:tcPr>
            <w:tcW w:w="218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роприятия сп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собствует дост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жению показат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лей 5,6 прилож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№ 1</w:t>
            </w:r>
            <w:r/>
          </w:p>
        </w:tc>
      </w:tr>
      <w:tr>
        <w:trPr>
          <w:trHeight w:val="244"/>
        </w:trPr>
        <w:tc>
          <w:tcPr>
            <w:gridSpan w:val="7"/>
            <w:tcW w:w="16316" w:type="dxa"/>
            <w:vAlign w:val="center"/>
            <w:textDirection w:val="lrTb"/>
            <w:noWrap/>
          </w:tcPr>
          <w:p>
            <w:pPr>
              <w:pStyle w:val="872"/>
              <w:ind w:firstLine="709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/>
          </w:p>
          <w:p>
            <w:pPr>
              <w:pStyle w:val="872"/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3 «Улучшение демографической ситуации, совершенствование социальной поддержки семьи и д</w:t>
            </w:r>
            <w:r>
              <w:rPr>
                <w:b/>
                <w:sz w:val="28"/>
                <w:szCs w:val="28"/>
              </w:rPr>
              <w:t xml:space="preserve">е</w:t>
            </w:r>
            <w:r>
              <w:rPr>
                <w:b/>
                <w:sz w:val="28"/>
                <w:szCs w:val="28"/>
              </w:rPr>
              <w:t xml:space="preserve">тей» на 20</w:t>
            </w:r>
            <w:r>
              <w:rPr>
                <w:b/>
                <w:sz w:val="28"/>
                <w:szCs w:val="28"/>
              </w:rPr>
              <w:t xml:space="preserve">2</w:t>
            </w:r>
            <w:r>
              <w:rPr>
                <w:b/>
                <w:sz w:val="28"/>
                <w:szCs w:val="28"/>
              </w:rPr>
              <w:t xml:space="preserve">4</w:t>
            </w:r>
            <w:r>
              <w:rPr>
                <w:b/>
                <w:sz w:val="28"/>
                <w:szCs w:val="28"/>
              </w:rPr>
              <w:t xml:space="preserve">-202</w:t>
            </w:r>
            <w:r>
              <w:rPr>
                <w:b/>
                <w:sz w:val="28"/>
                <w:szCs w:val="28"/>
              </w:rPr>
              <w:t xml:space="preserve">6</w:t>
            </w:r>
            <w:r>
              <w:rPr>
                <w:b/>
                <w:sz w:val="28"/>
                <w:szCs w:val="28"/>
              </w:rPr>
              <w:t xml:space="preserve"> г</w:t>
            </w:r>
            <w:r>
              <w:rPr>
                <w:b/>
                <w:sz w:val="28"/>
                <w:szCs w:val="28"/>
              </w:rPr>
              <w:t xml:space="preserve">о</w:t>
            </w:r>
            <w:r>
              <w:rPr>
                <w:b/>
                <w:sz w:val="28"/>
                <w:szCs w:val="28"/>
              </w:rPr>
              <w:t xml:space="preserve">ды</w:t>
            </w:r>
            <w:r/>
          </w:p>
          <w:p>
            <w:pPr>
              <w:pStyle w:val="87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  <w:tr>
        <w:trPr>
          <w:trHeight w:val="2226"/>
        </w:trPr>
        <w:tc>
          <w:tcPr>
            <w:tcW w:w="3260" w:type="dxa"/>
            <w:vAlign w:val="center"/>
            <w:textDirection w:val="lrTb"/>
            <w:noWrap/>
          </w:tcPr>
          <w:p>
            <w:pPr>
              <w:pStyle w:val="872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3.1. </w:t>
            </w:r>
            <w:r>
              <w:rPr>
                <w:sz w:val="28"/>
                <w:szCs w:val="28"/>
              </w:rPr>
              <w:t xml:space="preserve">Обеспечение де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тельности, связанной с осуществлением пер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данных полномочий по организации и осущест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лению деятельности по опеке и попечительству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269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</w:pPr>
            <w:r>
              <w:rPr>
                <w:sz w:val="28"/>
                <w:szCs w:val="28"/>
              </w:rPr>
              <w:t xml:space="preserve">Отдел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ты, опеки и попечительства</w:t>
            </w:r>
            <w:r>
              <w:rPr>
                <w:sz w:val="28"/>
                <w:szCs w:val="28"/>
              </w:rPr>
              <w:t xml:space="preserve">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Горш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ченского района Ку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ской обла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01.01.20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31.12.20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53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Преодоление негати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ных демографических тенденций, стабилиз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ция численности нас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ления и создание у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ловий для ее ро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та</w:t>
            </w:r>
            <w:r/>
          </w:p>
        </w:tc>
        <w:tc>
          <w:tcPr>
            <w:tcW w:w="301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Возможное отсутс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вие роста рожда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мости,  особенно многодетн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сти</w:t>
            </w:r>
            <w:r/>
          </w:p>
        </w:tc>
        <w:tc>
          <w:tcPr>
            <w:tcW w:w="218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роприятия сп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собствует дост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жению показат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ля 8 пр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ложения № 1</w:t>
            </w:r>
            <w:r/>
          </w:p>
        </w:tc>
      </w:tr>
      <w:tr>
        <w:trPr>
          <w:trHeight w:val="320"/>
        </w:trPr>
        <w:tc>
          <w:tcPr>
            <w:tcW w:w="3260" w:type="dxa"/>
            <w:vAlign w:val="center"/>
            <w:textDirection w:val="lrTb"/>
            <w:noWrap/>
          </w:tcPr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3.2. </w:t>
            </w:r>
            <w:r>
              <w:rPr>
                <w:sz w:val="28"/>
                <w:szCs w:val="28"/>
              </w:rPr>
              <w:t xml:space="preserve">Оказание мер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поддержки 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тям-сиротам и детям, оставшимся без попеч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родителей, лицам из числа указанной катег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рии детей, а также гр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жданам, желающим взять детей на воспит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ние в семью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269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</w:pPr>
            <w:r>
              <w:rPr>
                <w:sz w:val="28"/>
                <w:szCs w:val="28"/>
              </w:rPr>
              <w:t xml:space="preserve">Отдел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ты, опеки и попечительства</w:t>
            </w:r>
            <w:r>
              <w:rPr>
                <w:sz w:val="28"/>
                <w:szCs w:val="28"/>
              </w:rPr>
              <w:t xml:space="preserve">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Горш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ченского района Ку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ской обла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01.01.20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31.12.20</w:t>
            </w:r>
            <w:r>
              <w:rPr>
                <w:sz w:val="28"/>
                <w:szCs w:val="28"/>
              </w:rPr>
              <w:t xml:space="preserve">26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532" w:type="dxa"/>
            <w:vAlign w:val="center"/>
            <w:textDirection w:val="lrTb"/>
            <w:noWrap w:val="false"/>
          </w:tcPr>
          <w:p>
            <w:pPr>
              <w:pStyle w:val="872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Преодоление негати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ных демографических тенденций, стабилиз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ция численности нас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ления и создание усл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вий для ее роста</w:t>
            </w:r>
            <w:r/>
          </w:p>
        </w:tc>
        <w:tc>
          <w:tcPr>
            <w:tcW w:w="301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Уменьшение числа 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ждений вторых, третьих и посл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дующих детей у м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тери</w:t>
            </w:r>
            <w:r/>
          </w:p>
        </w:tc>
        <w:tc>
          <w:tcPr>
            <w:tcW w:w="218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роприятия сп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собствует дост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жению показат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лей 8, 9 прил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жения № 1</w:t>
            </w:r>
            <w:r/>
          </w:p>
        </w:tc>
      </w:tr>
      <w:tr>
        <w:trPr>
          <w:trHeight w:val="177"/>
        </w:trPr>
        <w:tc>
          <w:tcPr>
            <w:tcW w:w="3260" w:type="dxa"/>
            <w:vAlign w:val="center"/>
            <w:textDirection w:val="lrTb"/>
            <w:noWrap w:val="false"/>
          </w:tcPr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3.3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Обеспечение реал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зации отдельных мер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приятий, направленных на улучшение демогр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фической ситуации,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вершенствования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поддержки 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мьи и детей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269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</w:pPr>
            <w:r>
              <w:rPr>
                <w:sz w:val="28"/>
                <w:szCs w:val="28"/>
              </w:rPr>
              <w:t xml:space="preserve">Отдел соц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альной защ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ты, опеки и попечительства</w:t>
            </w:r>
            <w:r>
              <w:rPr>
                <w:sz w:val="28"/>
                <w:szCs w:val="28"/>
              </w:rPr>
              <w:t xml:space="preserve"> Администр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Горш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ченского района Ку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ской обла</w:t>
            </w:r>
            <w:r>
              <w:rPr>
                <w:sz w:val="28"/>
                <w:szCs w:val="28"/>
              </w:rPr>
              <w:t xml:space="preserve">с</w:t>
            </w:r>
            <w:r>
              <w:rPr>
                <w:sz w:val="28"/>
                <w:szCs w:val="28"/>
              </w:rPr>
              <w:t xml:space="preserve">ти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01.01.20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/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31.12.20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2532" w:type="dxa"/>
            <w:vAlign w:val="center"/>
            <w:textDirection w:val="lrTb"/>
            <w:noWrap w:val="false"/>
          </w:tcPr>
          <w:p>
            <w:pPr>
              <w:pStyle w:val="872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Преодоление негати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ных демографических тенденций, стабилиз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ция численности нас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ления и создание усл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вий для ее роста за счет стимулирования ро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даемости. Организация занятости и досуга 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тей и подростков, а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ресная социальная поддержка детей, н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ход</w:t>
            </w:r>
            <w:r>
              <w:rPr>
                <w:sz w:val="28"/>
                <w:szCs w:val="28"/>
              </w:rPr>
              <w:t xml:space="preserve">я</w:t>
            </w:r>
            <w:r>
              <w:rPr>
                <w:sz w:val="28"/>
                <w:szCs w:val="28"/>
              </w:rPr>
              <w:t xml:space="preserve">щихся в трудной жизненной с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туации</w:t>
            </w:r>
            <w:r/>
          </w:p>
        </w:tc>
        <w:tc>
          <w:tcPr>
            <w:tcW w:w="301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Уменьшение числа 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ждений вторых, третьих и посл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дующих детей у м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тери. Недост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точная эффективность ре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билитационной р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боты с несоверше</w:t>
            </w: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нолетними. Отсу</w:t>
            </w:r>
            <w:r>
              <w:rPr>
                <w:sz w:val="28"/>
                <w:szCs w:val="28"/>
              </w:rPr>
              <w:t xml:space="preserve">т</w:t>
            </w:r>
            <w:r>
              <w:rPr>
                <w:sz w:val="28"/>
                <w:szCs w:val="28"/>
              </w:rPr>
              <w:t xml:space="preserve">ствие организ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занятости и досуга детей и подр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стков, адресной социал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ной поддержки 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тей, нах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дящихся в трудной жизненной ситу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</w:t>
            </w:r>
            <w:r/>
          </w:p>
        </w:tc>
        <w:tc>
          <w:tcPr>
            <w:tcW w:w="2186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роприятия сп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собствует дост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жению показат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лей 8, 10, 11,12 прилож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ния № 1</w:t>
            </w:r>
            <w:r>
              <w:rPr>
                <w:bCs/>
                <w:sz w:val="28"/>
                <w:szCs w:val="28"/>
              </w:rPr>
            </w:r>
            <w:r/>
          </w:p>
        </w:tc>
      </w:tr>
    </w:tbl>
    <w:sectPr>
      <w:headerReference w:type="default" r:id="rId9"/>
      <w:headerReference w:type="even" r:id="rId10"/>
      <w:footerReference w:type="even" r:id="rId11"/>
      <w:footnotePr/>
      <w:endnotePr/>
      <w:type w:val="nextPage"/>
      <w:pgSz w:w="16838" w:h="11906" w:orient="landscape"/>
      <w:pgMar w:top="567" w:right="964" w:bottom="567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Verdana">
    <w:panose1 w:val="020B0604030504040204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end"/>
    </w:r>
    <w:r>
      <w:rPr>
        <w:rStyle w:val="877"/>
      </w:rPr>
    </w:r>
    <w:r/>
  </w:p>
  <w:p>
    <w:pPr>
      <w:pStyle w:val="87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separate"/>
    </w:r>
    <w:r>
      <w:rPr>
        <w:rStyle w:val="877"/>
      </w:rPr>
      <w:t xml:space="preserve">2</w:t>
    </w:r>
    <w:r>
      <w:rPr>
        <w:rStyle w:val="877"/>
      </w:rPr>
      <w:fldChar w:fldCharType="end"/>
    </w:r>
    <w:r>
      <w:rPr>
        <w:rStyle w:val="877"/>
      </w:rPr>
    </w:r>
    <w:r/>
  </w:p>
  <w:p>
    <w:pPr>
      <w:pStyle w:val="87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end"/>
    </w:r>
    <w:r>
      <w:rPr>
        <w:rStyle w:val="877"/>
      </w:rPr>
    </w:r>
    <w:r/>
  </w:p>
  <w:p>
    <w:pPr>
      <w:pStyle w:val="8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2"/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2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72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72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72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72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72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72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72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72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2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72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72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72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72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72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72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72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72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2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72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72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72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72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72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72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72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72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5">
    <w:name w:val="Heading 1"/>
    <w:link w:val="69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96">
    <w:name w:val="Heading 1 Char"/>
    <w:link w:val="695"/>
    <w:uiPriority w:val="9"/>
    <w:rPr>
      <w:rFonts w:ascii="Arial" w:hAnsi="Arial" w:cs="Arial" w:eastAsia="Arial"/>
      <w:sz w:val="40"/>
      <w:szCs w:val="40"/>
    </w:rPr>
  </w:style>
  <w:style w:type="paragraph" w:styleId="697">
    <w:name w:val="Heading 2"/>
    <w:link w:val="69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98">
    <w:name w:val="Heading 2 Char"/>
    <w:link w:val="697"/>
    <w:uiPriority w:val="9"/>
    <w:rPr>
      <w:rFonts w:ascii="Arial" w:hAnsi="Arial" w:cs="Arial" w:eastAsia="Arial"/>
      <w:sz w:val="34"/>
    </w:rPr>
  </w:style>
  <w:style w:type="paragraph" w:styleId="699">
    <w:name w:val="Heading 3"/>
    <w:link w:val="70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0">
    <w:name w:val="Heading 3 Char"/>
    <w:link w:val="699"/>
    <w:uiPriority w:val="9"/>
    <w:rPr>
      <w:rFonts w:ascii="Arial" w:hAnsi="Arial" w:cs="Arial" w:eastAsia="Arial"/>
      <w:sz w:val="30"/>
      <w:szCs w:val="30"/>
    </w:rPr>
  </w:style>
  <w:style w:type="paragraph" w:styleId="701">
    <w:name w:val="Heading 4"/>
    <w:link w:val="70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2">
    <w:name w:val="Heading 4 Char"/>
    <w:link w:val="701"/>
    <w:uiPriority w:val="9"/>
    <w:rPr>
      <w:rFonts w:ascii="Arial" w:hAnsi="Arial" w:cs="Arial" w:eastAsia="Arial"/>
      <w:b/>
      <w:bCs/>
      <w:sz w:val="26"/>
      <w:szCs w:val="26"/>
    </w:rPr>
  </w:style>
  <w:style w:type="paragraph" w:styleId="703">
    <w:name w:val="Heading 5"/>
    <w:link w:val="70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4">
    <w:name w:val="Heading 5 Char"/>
    <w:link w:val="703"/>
    <w:uiPriority w:val="9"/>
    <w:rPr>
      <w:rFonts w:ascii="Arial" w:hAnsi="Arial" w:cs="Arial" w:eastAsia="Arial"/>
      <w:b/>
      <w:bCs/>
      <w:sz w:val="24"/>
      <w:szCs w:val="24"/>
    </w:rPr>
  </w:style>
  <w:style w:type="paragraph" w:styleId="705">
    <w:name w:val="Heading 6"/>
    <w:link w:val="70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06">
    <w:name w:val="Heading 6 Char"/>
    <w:link w:val="705"/>
    <w:uiPriority w:val="9"/>
    <w:rPr>
      <w:rFonts w:ascii="Arial" w:hAnsi="Arial" w:cs="Arial" w:eastAsia="Arial"/>
      <w:b/>
      <w:bCs/>
      <w:sz w:val="22"/>
      <w:szCs w:val="22"/>
    </w:rPr>
  </w:style>
  <w:style w:type="paragraph" w:styleId="707">
    <w:name w:val="Heading 7"/>
    <w:link w:val="70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08">
    <w:name w:val="Heading 7 Char"/>
    <w:link w:val="70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09">
    <w:name w:val="Heading 8"/>
    <w:link w:val="71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0">
    <w:name w:val="Heading 8 Char"/>
    <w:link w:val="709"/>
    <w:uiPriority w:val="9"/>
    <w:rPr>
      <w:rFonts w:ascii="Arial" w:hAnsi="Arial" w:cs="Arial" w:eastAsia="Arial"/>
      <w:i/>
      <w:iCs/>
      <w:sz w:val="22"/>
      <w:szCs w:val="22"/>
    </w:rPr>
  </w:style>
  <w:style w:type="paragraph" w:styleId="711">
    <w:name w:val="Heading 9"/>
    <w:link w:val="71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2">
    <w:name w:val="Heading 9 Char"/>
    <w:link w:val="711"/>
    <w:uiPriority w:val="9"/>
    <w:rPr>
      <w:rFonts w:ascii="Arial" w:hAnsi="Arial" w:cs="Arial" w:eastAsia="Arial"/>
      <w:i/>
      <w:iCs/>
      <w:sz w:val="21"/>
      <w:szCs w:val="21"/>
    </w:rPr>
  </w:style>
  <w:style w:type="paragraph" w:styleId="713">
    <w:name w:val="No Spacing"/>
    <w:qFormat/>
    <w:uiPriority w:val="1"/>
    <w:pPr>
      <w:spacing w:lineRule="auto" w:line="240" w:after="0" w:before="0"/>
    </w:pPr>
  </w:style>
  <w:style w:type="paragraph" w:styleId="714">
    <w:name w:val="Title"/>
    <w:link w:val="71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5">
    <w:name w:val="Title Char"/>
    <w:link w:val="714"/>
    <w:uiPriority w:val="10"/>
    <w:rPr>
      <w:sz w:val="48"/>
      <w:szCs w:val="48"/>
    </w:rPr>
  </w:style>
  <w:style w:type="paragraph" w:styleId="716">
    <w:name w:val="Subtitle"/>
    <w:link w:val="717"/>
    <w:qFormat/>
    <w:uiPriority w:val="11"/>
    <w:rPr>
      <w:sz w:val="24"/>
      <w:szCs w:val="24"/>
    </w:rPr>
    <w:pPr>
      <w:spacing w:after="200" w:before="200"/>
    </w:pPr>
  </w:style>
  <w:style w:type="character" w:styleId="717">
    <w:name w:val="Subtitle Char"/>
    <w:link w:val="716"/>
    <w:uiPriority w:val="11"/>
    <w:rPr>
      <w:sz w:val="24"/>
      <w:szCs w:val="24"/>
    </w:rPr>
  </w:style>
  <w:style w:type="paragraph" w:styleId="718">
    <w:name w:val="Quote"/>
    <w:link w:val="719"/>
    <w:qFormat/>
    <w:uiPriority w:val="29"/>
    <w:rPr>
      <w:i/>
    </w:rPr>
    <w:pPr>
      <w:ind w:left="720" w:right="720"/>
    </w:p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link w:val="72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link w:val="72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3">
    <w:name w:val="Header Char"/>
    <w:link w:val="722"/>
    <w:uiPriority w:val="99"/>
  </w:style>
  <w:style w:type="paragraph" w:styleId="724">
    <w:name w:val="Foot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5">
    <w:name w:val="Footer Char"/>
    <w:link w:val="724"/>
    <w:uiPriority w:val="99"/>
  </w:style>
  <w:style w:type="paragraph" w:styleId="72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5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6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6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6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9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9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9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2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3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3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3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3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4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4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link w:val="856"/>
    <w:uiPriority w:val="99"/>
    <w:semiHidden/>
    <w:unhideWhenUsed/>
    <w:rPr>
      <w:sz w:val="18"/>
    </w:rPr>
    <w:pPr>
      <w:spacing w:lineRule="auto" w:line="240" w:after="40"/>
    </w:p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link w:val="859"/>
    <w:uiPriority w:val="99"/>
    <w:semiHidden/>
    <w:unhideWhenUsed/>
    <w:rPr>
      <w:sz w:val="20"/>
    </w:rPr>
    <w:pPr>
      <w:spacing w:lineRule="auto" w:line="240" w:after="0"/>
    </w:p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uiPriority w:val="39"/>
    <w:unhideWhenUsed/>
    <w:pPr>
      <w:ind w:left="0" w:right="0" w:firstLine="0"/>
      <w:spacing w:after="57"/>
    </w:pPr>
  </w:style>
  <w:style w:type="paragraph" w:styleId="862">
    <w:name w:val="toc 2"/>
    <w:uiPriority w:val="39"/>
    <w:unhideWhenUsed/>
    <w:pPr>
      <w:ind w:left="283" w:right="0" w:firstLine="0"/>
      <w:spacing w:after="57"/>
    </w:pPr>
  </w:style>
  <w:style w:type="paragraph" w:styleId="863">
    <w:name w:val="toc 3"/>
    <w:uiPriority w:val="39"/>
    <w:unhideWhenUsed/>
    <w:pPr>
      <w:ind w:left="567" w:right="0" w:firstLine="0"/>
      <w:spacing w:after="57"/>
    </w:pPr>
  </w:style>
  <w:style w:type="paragraph" w:styleId="864">
    <w:name w:val="toc 4"/>
    <w:uiPriority w:val="39"/>
    <w:unhideWhenUsed/>
    <w:pPr>
      <w:ind w:left="850" w:right="0" w:firstLine="0"/>
      <w:spacing w:after="57"/>
    </w:pPr>
  </w:style>
  <w:style w:type="paragraph" w:styleId="865">
    <w:name w:val="toc 5"/>
    <w:uiPriority w:val="39"/>
    <w:unhideWhenUsed/>
    <w:pPr>
      <w:ind w:left="1134" w:right="0" w:firstLine="0"/>
      <w:spacing w:after="57"/>
    </w:pPr>
  </w:style>
  <w:style w:type="paragraph" w:styleId="866">
    <w:name w:val="toc 6"/>
    <w:uiPriority w:val="39"/>
    <w:unhideWhenUsed/>
    <w:pPr>
      <w:ind w:left="1417" w:right="0" w:firstLine="0"/>
      <w:spacing w:after="57"/>
    </w:pPr>
  </w:style>
  <w:style w:type="paragraph" w:styleId="867">
    <w:name w:val="toc 7"/>
    <w:uiPriority w:val="39"/>
    <w:unhideWhenUsed/>
    <w:pPr>
      <w:ind w:left="1701" w:right="0" w:firstLine="0"/>
      <w:spacing w:after="57"/>
    </w:pPr>
  </w:style>
  <w:style w:type="paragraph" w:styleId="868">
    <w:name w:val="toc 8"/>
    <w:uiPriority w:val="39"/>
    <w:unhideWhenUsed/>
    <w:pPr>
      <w:ind w:left="1984" w:right="0" w:firstLine="0"/>
      <w:spacing w:after="57"/>
    </w:pPr>
  </w:style>
  <w:style w:type="paragraph" w:styleId="869">
    <w:name w:val="toc 9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uiPriority w:val="99"/>
    <w:unhideWhenUsed/>
    <w:pPr>
      <w:spacing w:after="0" w:afterAutospacing="0"/>
    </w:pPr>
  </w:style>
  <w:style w:type="paragraph" w:styleId="872">
    <w:name w:val="Обычный"/>
    <w:next w:val="872"/>
    <w:link w:val="872"/>
    <w:rPr>
      <w:sz w:val="24"/>
      <w:szCs w:val="24"/>
      <w:lang w:val="ru-RU" w:bidi="ar-SA" w:eastAsia="ru-RU"/>
    </w:rPr>
  </w:style>
  <w:style w:type="character" w:styleId="873">
    <w:name w:val="Основной шрифт абзаца"/>
    <w:next w:val="873"/>
    <w:link w:val="872"/>
    <w:semiHidden/>
  </w:style>
  <w:style w:type="table" w:styleId="874">
    <w:name w:val="Обычная таблица"/>
    <w:next w:val="874"/>
    <w:link w:val="872"/>
    <w:semiHidden/>
    <w:tblPr/>
  </w:style>
  <w:style w:type="numbering" w:styleId="875">
    <w:name w:val="Нет списка"/>
    <w:next w:val="875"/>
    <w:link w:val="872"/>
    <w:semiHidden/>
  </w:style>
  <w:style w:type="paragraph" w:styleId="876">
    <w:name w:val="Верхний колонтитул"/>
    <w:basedOn w:val="872"/>
    <w:next w:val="876"/>
    <w:link w:val="872"/>
    <w:pPr>
      <w:tabs>
        <w:tab w:val="center" w:pos="4677" w:leader="none"/>
        <w:tab w:val="right" w:pos="9355" w:leader="none"/>
      </w:tabs>
    </w:pPr>
  </w:style>
  <w:style w:type="character" w:styleId="877">
    <w:name w:val="Номер страницы"/>
    <w:basedOn w:val="873"/>
    <w:next w:val="877"/>
    <w:link w:val="872"/>
  </w:style>
  <w:style w:type="paragraph" w:styleId="878">
    <w:name w:val="Нижний колонтитул"/>
    <w:basedOn w:val="872"/>
    <w:next w:val="878"/>
    <w:link w:val="872"/>
    <w:pPr>
      <w:tabs>
        <w:tab w:val="center" w:pos="4677" w:leader="none"/>
        <w:tab w:val="right" w:pos="9355" w:leader="none"/>
      </w:tabs>
    </w:pPr>
  </w:style>
  <w:style w:type="paragraph" w:styleId="879">
    <w:name w:val="ConsPlusCell"/>
    <w:next w:val="879"/>
    <w:link w:val="872"/>
    <w:rPr>
      <w:lang w:val="ru-RU" w:bidi="ar-SA" w:eastAsia="ru-RU"/>
    </w:rPr>
  </w:style>
  <w:style w:type="paragraph" w:styleId="880">
    <w:name w:val="Char Знак Знак Знак"/>
    <w:basedOn w:val="872"/>
    <w:next w:val="880"/>
    <w:link w:val="872"/>
    <w:rPr>
      <w:rFonts w:ascii="Tahoma" w:hAnsi="Tahoma"/>
      <w:sz w:val="20"/>
      <w:szCs w:val="20"/>
      <w:lang w:val="en-US" w:eastAsia="en-US"/>
    </w:rPr>
    <w:pPr>
      <w:jc w:val="both"/>
      <w:spacing w:lineRule="atLeast" w:line="360" w:after="100" w:afterAutospacing="1" w:before="100" w:beforeAutospacing="1"/>
      <w:widowControl w:val="off"/>
    </w:pPr>
  </w:style>
  <w:style w:type="paragraph" w:styleId="881">
    <w:name w:val="ConsPlusNormal"/>
    <w:next w:val="881"/>
    <w:link w:val="872"/>
    <w:rPr>
      <w:rFonts w:ascii="Arial" w:hAnsi="Arial"/>
      <w:lang w:val="ru-RU" w:bidi="ar-SA" w:eastAsia="ru-RU"/>
    </w:rPr>
    <w:pPr>
      <w:ind w:firstLine="720"/>
    </w:pPr>
  </w:style>
  <w:style w:type="paragraph" w:styleId="882">
    <w:name w:val="List Paragraph"/>
    <w:basedOn w:val="872"/>
    <w:next w:val="882"/>
    <w:link w:val="872"/>
    <w:rPr>
      <w:rFonts w:ascii="Calibri" w:hAnsi="Calibri"/>
      <w:sz w:val="22"/>
      <w:szCs w:val="22"/>
      <w:lang w:eastAsia="en-US"/>
    </w:rPr>
    <w:pPr>
      <w:ind w:left="720"/>
      <w:spacing w:lineRule="auto" w:line="276" w:after="200"/>
    </w:pPr>
  </w:style>
  <w:style w:type="character" w:styleId="883">
    <w:name w:val="Основной текст Знак,Основной текст Знак Знак Знак,Стратегия Знак Знак"/>
    <w:next w:val="883"/>
    <w:link w:val="884"/>
    <w:rPr>
      <w:sz w:val="23"/>
      <w:szCs w:val="23"/>
      <w:lang w:val="ru-RU" w:bidi="ar-SA" w:eastAsia="ru-RU"/>
    </w:rPr>
  </w:style>
  <w:style w:type="paragraph" w:styleId="884">
    <w:name w:val="Основной текст,Основной текст Знак Знак,Стратегия Знак"/>
    <w:basedOn w:val="872"/>
    <w:next w:val="884"/>
    <w:link w:val="883"/>
    <w:rPr>
      <w:sz w:val="20"/>
      <w:szCs w:val="23"/>
    </w:rPr>
    <w:pPr>
      <w:ind w:firstLine="284"/>
      <w:jc w:val="both"/>
      <w:spacing w:lineRule="exact" w:line="240" w:after="120"/>
    </w:pPr>
  </w:style>
  <w:style w:type="paragraph" w:styleId="885">
    <w:name w:val="ConsPlusNonformat"/>
    <w:next w:val="885"/>
    <w:link w:val="872"/>
    <w:rPr>
      <w:rFonts w:ascii="Courier New" w:hAnsi="Courier New"/>
      <w:lang w:val="ru-RU" w:bidi="ar-SA" w:eastAsia="ru-RU"/>
    </w:rPr>
  </w:style>
  <w:style w:type="paragraph" w:styleId="886">
    <w:name w:val="Char Знак Знак Char Знак Знак Знак Знак Знак Знак Знак Знак Знак Знак Знак Знак Знак Знак Знак Знак"/>
    <w:basedOn w:val="872"/>
    <w:next w:val="886"/>
    <w:link w:val="872"/>
    <w:rPr>
      <w:rFonts w:ascii="Verdana" w:hAnsi="Verdana"/>
      <w:sz w:val="20"/>
      <w:szCs w:val="20"/>
      <w:lang w:val="en-US" w:eastAsia="en-US"/>
    </w:rPr>
  </w:style>
  <w:style w:type="paragraph" w:styleId="887">
    <w:name w:val="Текст выноски"/>
    <w:basedOn w:val="872"/>
    <w:next w:val="887"/>
    <w:link w:val="872"/>
    <w:semiHidden/>
    <w:rPr>
      <w:rFonts w:ascii="Tahoma" w:hAnsi="Tahoma"/>
      <w:sz w:val="16"/>
      <w:szCs w:val="16"/>
    </w:rPr>
  </w:style>
  <w:style w:type="character" w:styleId="888" w:default="1">
    <w:name w:val="Default Paragraph Font"/>
    <w:uiPriority w:val="1"/>
    <w:semiHidden/>
    <w:unhideWhenUsed/>
  </w:style>
  <w:style w:type="numbering" w:styleId="889" w:default="1">
    <w:name w:val="No List"/>
    <w:uiPriority w:val="99"/>
    <w:semiHidden/>
    <w:unhideWhenUsed/>
  </w:style>
  <w:style w:type="paragraph" w:styleId="890" w:default="1">
    <w:name w:val="Normal"/>
    <w:qFormat/>
  </w:style>
  <w:style w:type="table" w:styleId="89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2024-01-19T11:03:01Z</dcterms:modified>
</cp:coreProperties>
</file>